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F7D" w:rsidRDefault="00871F7D" w:rsidP="00871F7D">
      <w:pPr>
        <w:shd w:val="clear" w:color="auto" w:fill="FFFFFF"/>
        <w:spacing w:after="225"/>
        <w:jc w:val="center"/>
        <w:textAlignment w:val="baseline"/>
        <w:outlineLvl w:val="2"/>
        <w:rPr>
          <w:rFonts w:ascii="Arial" w:eastAsia="Times New Roman" w:hAnsi="Arial" w:cs="Arial"/>
          <w:color w:val="000000" w:themeColor="text1"/>
          <w:sz w:val="28"/>
          <w:szCs w:val="28"/>
          <w:lang w:val="en-GB" w:eastAsia="en-GB"/>
        </w:rPr>
      </w:pPr>
      <w:r>
        <w:rPr>
          <w:noProof/>
          <w:lang w:eastAsia="en-GB"/>
        </w:rPr>
        <w:drawing>
          <wp:inline distT="0" distB="0" distL="0" distR="0" wp14:anchorId="47E8080A" wp14:editId="2B8953C2">
            <wp:extent cx="771525" cy="895350"/>
            <wp:effectExtent l="0" t="0" r="9525" b="0"/>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871F7D" w:rsidRDefault="00871F7D" w:rsidP="00097B5B">
      <w:pPr>
        <w:shd w:val="clear" w:color="auto" w:fill="FFFFFF"/>
        <w:spacing w:after="225"/>
        <w:textAlignment w:val="baseline"/>
        <w:outlineLvl w:val="2"/>
        <w:rPr>
          <w:rFonts w:ascii="Arial" w:eastAsia="Times New Roman" w:hAnsi="Arial" w:cs="Arial"/>
          <w:color w:val="000000" w:themeColor="text1"/>
          <w:sz w:val="28"/>
          <w:szCs w:val="28"/>
          <w:lang w:val="en-GB" w:eastAsia="en-GB"/>
        </w:rPr>
      </w:pPr>
    </w:p>
    <w:p w:rsidR="00097B5B" w:rsidRPr="00097B5B" w:rsidRDefault="00097B5B" w:rsidP="00871F7D">
      <w:pPr>
        <w:shd w:val="clear" w:color="auto" w:fill="FFFFFF"/>
        <w:spacing w:after="225"/>
        <w:jc w:val="center"/>
        <w:textAlignment w:val="baseline"/>
        <w:outlineLvl w:val="2"/>
        <w:rPr>
          <w:rFonts w:ascii="Arial" w:eastAsia="Times New Roman" w:hAnsi="Arial" w:cs="Arial"/>
          <w:color w:val="000000" w:themeColor="text1"/>
          <w:sz w:val="28"/>
          <w:szCs w:val="28"/>
          <w:lang w:val="en-GB" w:eastAsia="en-GB"/>
        </w:rPr>
      </w:pPr>
      <w:r w:rsidRPr="00097B5B">
        <w:rPr>
          <w:rFonts w:ascii="Arial" w:eastAsia="Times New Roman" w:hAnsi="Arial" w:cs="Arial"/>
          <w:color w:val="000000" w:themeColor="text1"/>
          <w:sz w:val="28"/>
          <w:szCs w:val="28"/>
          <w:lang w:val="en-GB" w:eastAsia="en-GB"/>
        </w:rPr>
        <w:t>FREEDOM OF INFORMATION POLICY AND PROCEDURES</w:t>
      </w:r>
    </w:p>
    <w:p w:rsidR="00097B5B" w:rsidRPr="00097B5B" w:rsidRDefault="00097B5B" w:rsidP="00097B5B">
      <w:pPr>
        <w:shd w:val="clear" w:color="auto" w:fill="FFFFFF"/>
        <w:spacing w:after="300" w:line="302" w:lineRule="atLeast"/>
        <w:textAlignment w:val="baseline"/>
        <w:rPr>
          <w:rFonts w:ascii="Arial" w:eastAsia="Times New Roman" w:hAnsi="Arial" w:cs="Arial"/>
          <w:color w:val="000000" w:themeColor="text1"/>
          <w:sz w:val="24"/>
          <w:szCs w:val="24"/>
          <w:lang w:val="en-GB" w:eastAsia="en-GB"/>
        </w:rPr>
      </w:pPr>
      <w:proofErr w:type="spellStart"/>
      <w:r w:rsidRPr="00871F7D">
        <w:rPr>
          <w:rFonts w:ascii="Arial" w:eastAsia="Times New Roman" w:hAnsi="Arial" w:cs="Arial"/>
          <w:color w:val="000000" w:themeColor="text1"/>
          <w:sz w:val="24"/>
          <w:szCs w:val="24"/>
          <w:lang w:val="en-GB" w:eastAsia="en-GB"/>
        </w:rPr>
        <w:t>Wibsey</w:t>
      </w:r>
      <w:proofErr w:type="spellEnd"/>
      <w:r w:rsidRPr="00097B5B">
        <w:rPr>
          <w:rFonts w:ascii="Arial" w:eastAsia="Times New Roman" w:hAnsi="Arial" w:cs="Arial"/>
          <w:color w:val="000000" w:themeColor="text1"/>
          <w:sz w:val="24"/>
          <w:szCs w:val="24"/>
          <w:lang w:val="en-GB" w:eastAsia="en-GB"/>
        </w:rPr>
        <w:t xml:space="preserve"> Primary School is committed to openness and transparency in the provision of information to all persons or organisations who request it.</w:t>
      </w:r>
    </w:p>
    <w:p w:rsidR="00097B5B" w:rsidRPr="00097B5B" w:rsidRDefault="00097B5B" w:rsidP="00097B5B">
      <w:pPr>
        <w:shd w:val="clear" w:color="auto" w:fill="FFFFFF"/>
        <w:spacing w:after="300" w:line="302" w:lineRule="atLeast"/>
        <w:textAlignment w:val="baseline"/>
        <w:rPr>
          <w:rFonts w:ascii="Arial" w:eastAsia="Times New Roman" w:hAnsi="Arial" w:cs="Arial"/>
          <w:color w:val="505050"/>
          <w:sz w:val="24"/>
          <w:szCs w:val="24"/>
          <w:lang w:val="en-GB" w:eastAsia="en-GB"/>
        </w:rPr>
      </w:pPr>
      <w:r w:rsidRPr="00097B5B">
        <w:rPr>
          <w:rFonts w:ascii="Arial" w:eastAsia="Times New Roman" w:hAnsi="Arial" w:cs="Arial"/>
          <w:color w:val="000000" w:themeColor="text1"/>
          <w:sz w:val="24"/>
          <w:szCs w:val="24"/>
          <w:lang w:val="en-GB" w:eastAsia="en-GB"/>
        </w:rPr>
        <w:t>We will provide information promptly, subject to the following conditions, which are based on our duties under the Freedom of Information Act 2000:</w:t>
      </w:r>
      <w:r w:rsidR="00871F7D" w:rsidRPr="00871F7D">
        <w:rPr>
          <w:rFonts w:ascii="Arial" w:eastAsia="Times New Roman" w:hAnsi="Arial" w:cs="Arial"/>
          <w:color w:val="000000" w:themeColor="text1"/>
          <w:sz w:val="24"/>
          <w:szCs w:val="24"/>
          <w:lang w:val="en-GB" w:eastAsia="en-GB"/>
        </w:rPr>
        <w:t xml:space="preserve"> </w:t>
      </w:r>
      <w:hyperlink r:id="rId7" w:history="1">
        <w:r w:rsidR="00871F7D" w:rsidRPr="00871F7D">
          <w:rPr>
            <w:rStyle w:val="Hyperlink"/>
            <w:rFonts w:ascii="Arial" w:eastAsia="Times New Roman" w:hAnsi="Arial" w:cs="Arial"/>
            <w:sz w:val="24"/>
            <w:szCs w:val="24"/>
            <w:lang w:val="en-GB" w:eastAsia="en-GB"/>
          </w:rPr>
          <w:t>http://www.legislation.gov.uk/ukpga/2000/36</w:t>
        </w:r>
      </w:hyperlink>
    </w:p>
    <w:p w:rsidR="00D57723" w:rsidRPr="00871F7D" w:rsidRDefault="00097B5B" w:rsidP="00D57723">
      <w:pPr>
        <w:spacing w:line="302" w:lineRule="atLeast"/>
        <w:textAlignment w:val="baseline"/>
        <w:rPr>
          <w:rFonts w:ascii="Arial" w:eastAsia="Times New Roman" w:hAnsi="Arial" w:cs="Arial"/>
          <w:color w:val="000000" w:themeColor="text1"/>
          <w:sz w:val="24"/>
          <w:szCs w:val="24"/>
          <w:lang w:val="en-GB" w:eastAsia="en-GB"/>
        </w:rPr>
      </w:pPr>
      <w:r w:rsidRPr="00097B5B">
        <w:rPr>
          <w:rFonts w:ascii="Arial" w:eastAsia="Times New Roman" w:hAnsi="Arial" w:cs="Arial"/>
          <w:color w:val="000000" w:themeColor="text1"/>
          <w:sz w:val="24"/>
          <w:szCs w:val="24"/>
          <w:lang w:val="en-GB" w:eastAsia="en-GB"/>
        </w:rPr>
        <w:t>Copies of reference documents, such as policy statements and procedural guidance will be provided free of ch</w:t>
      </w:r>
      <w:r w:rsidR="00871F7D" w:rsidRPr="00871F7D">
        <w:rPr>
          <w:rFonts w:ascii="Arial" w:eastAsia="Times New Roman" w:hAnsi="Arial" w:cs="Arial"/>
          <w:color w:val="000000" w:themeColor="text1"/>
          <w:sz w:val="24"/>
          <w:szCs w:val="24"/>
          <w:lang w:val="en-GB" w:eastAsia="en-GB"/>
        </w:rPr>
        <w:t>arge.</w:t>
      </w:r>
    </w:p>
    <w:p w:rsidR="00D57723" w:rsidRPr="00097B5B" w:rsidRDefault="00D57723" w:rsidP="00D57723">
      <w:pPr>
        <w:spacing w:line="302" w:lineRule="atLeast"/>
        <w:textAlignment w:val="baseline"/>
        <w:rPr>
          <w:rFonts w:ascii="Arial" w:eastAsia="Times New Roman" w:hAnsi="Arial" w:cs="Arial"/>
          <w:color w:val="000000" w:themeColor="text1"/>
          <w:sz w:val="24"/>
          <w:szCs w:val="24"/>
          <w:lang w:val="en-GB" w:eastAsia="en-GB"/>
        </w:rPr>
      </w:pPr>
    </w:p>
    <w:p w:rsidR="00097B5B" w:rsidRPr="00871F7D" w:rsidRDefault="00097B5B" w:rsidP="00D57723">
      <w:pPr>
        <w:spacing w:line="302" w:lineRule="atLeast"/>
        <w:textAlignment w:val="baseline"/>
        <w:rPr>
          <w:rFonts w:ascii="Arial" w:eastAsia="Times New Roman" w:hAnsi="Arial" w:cs="Arial"/>
          <w:color w:val="000000" w:themeColor="text1"/>
          <w:sz w:val="24"/>
          <w:szCs w:val="24"/>
          <w:lang w:val="en-GB" w:eastAsia="en-GB"/>
        </w:rPr>
      </w:pPr>
      <w:r w:rsidRPr="00097B5B">
        <w:rPr>
          <w:rFonts w:ascii="Arial" w:eastAsia="Times New Roman" w:hAnsi="Arial" w:cs="Arial"/>
          <w:color w:val="000000" w:themeColor="text1"/>
          <w:sz w:val="24"/>
          <w:szCs w:val="24"/>
          <w:lang w:val="en-GB" w:eastAsia="en-GB"/>
        </w:rPr>
        <w:t>We will normally confirm within 5 working* days whether or not we hold the information you request and, if we do, we will provide it within 20 working* days.</w:t>
      </w:r>
      <w:r w:rsidRPr="00871F7D">
        <w:rPr>
          <w:rFonts w:ascii="Arial" w:eastAsia="Times New Roman" w:hAnsi="Arial" w:cs="Arial"/>
          <w:color w:val="000000" w:themeColor="text1"/>
          <w:sz w:val="24"/>
          <w:szCs w:val="24"/>
          <w:lang w:val="en-GB" w:eastAsia="en-GB"/>
        </w:rPr>
        <w:t> </w:t>
      </w:r>
      <w:r w:rsidRPr="00871F7D">
        <w:rPr>
          <w:rFonts w:ascii="Arial" w:eastAsia="Times New Roman" w:hAnsi="Arial" w:cs="Arial"/>
          <w:b/>
          <w:bCs/>
          <w:color w:val="000000" w:themeColor="text1"/>
          <w:sz w:val="24"/>
          <w:szCs w:val="24"/>
          <w:bdr w:val="none" w:sz="0" w:space="0" w:color="auto" w:frame="1"/>
          <w:lang w:val="en-GB" w:eastAsia="en-GB"/>
        </w:rPr>
        <w:t>*Please note: Working days refers to term time only as contained in Statutory Instrument 3364</w:t>
      </w:r>
      <w:r w:rsidRPr="00097B5B">
        <w:rPr>
          <w:rFonts w:ascii="Arial" w:eastAsia="Times New Roman" w:hAnsi="Arial" w:cs="Arial"/>
          <w:color w:val="000000" w:themeColor="text1"/>
          <w:sz w:val="24"/>
          <w:szCs w:val="24"/>
          <w:lang w:val="en-GB" w:eastAsia="en-GB"/>
        </w:rPr>
        <w:t>.</w:t>
      </w:r>
    </w:p>
    <w:p w:rsidR="00D57723" w:rsidRPr="00097B5B" w:rsidRDefault="00D57723" w:rsidP="00D57723">
      <w:pPr>
        <w:spacing w:line="302" w:lineRule="atLeast"/>
        <w:textAlignment w:val="baseline"/>
        <w:rPr>
          <w:rFonts w:ascii="Arial" w:eastAsia="Times New Roman" w:hAnsi="Arial" w:cs="Arial"/>
          <w:color w:val="000000" w:themeColor="text1"/>
          <w:sz w:val="24"/>
          <w:szCs w:val="24"/>
          <w:lang w:val="en-GB" w:eastAsia="en-GB"/>
        </w:rPr>
      </w:pPr>
    </w:p>
    <w:p w:rsidR="00097B5B" w:rsidRPr="00871F7D" w:rsidRDefault="00097B5B" w:rsidP="00D57723">
      <w:pPr>
        <w:spacing w:line="302" w:lineRule="atLeast"/>
        <w:textAlignment w:val="baseline"/>
        <w:rPr>
          <w:rFonts w:ascii="Arial" w:eastAsia="Times New Roman" w:hAnsi="Arial" w:cs="Arial"/>
          <w:color w:val="000000" w:themeColor="text1"/>
          <w:sz w:val="24"/>
          <w:szCs w:val="24"/>
          <w:lang w:val="en-GB" w:eastAsia="en-GB"/>
        </w:rPr>
      </w:pPr>
      <w:r w:rsidRPr="00097B5B">
        <w:rPr>
          <w:rFonts w:ascii="Arial" w:eastAsia="Times New Roman" w:hAnsi="Arial" w:cs="Arial"/>
          <w:color w:val="000000" w:themeColor="text1"/>
          <w:sz w:val="24"/>
          <w:szCs w:val="24"/>
          <w:lang w:val="en-GB" w:eastAsia="en-GB"/>
        </w:rPr>
        <w:t>Your request must be in writing (letter, email or fax) to ensure that we have a clear statement of what is requested.</w:t>
      </w:r>
    </w:p>
    <w:p w:rsidR="00D57723" w:rsidRPr="00097B5B" w:rsidRDefault="00D57723" w:rsidP="00D57723">
      <w:pPr>
        <w:spacing w:line="302" w:lineRule="atLeast"/>
        <w:textAlignment w:val="baseline"/>
        <w:rPr>
          <w:rFonts w:ascii="Arial" w:eastAsia="Times New Roman" w:hAnsi="Arial" w:cs="Arial"/>
          <w:color w:val="000000" w:themeColor="text1"/>
          <w:sz w:val="24"/>
          <w:szCs w:val="24"/>
          <w:lang w:val="en-GB" w:eastAsia="en-GB"/>
        </w:rPr>
      </w:pPr>
    </w:p>
    <w:p w:rsidR="00097B5B" w:rsidRPr="00871F7D" w:rsidRDefault="00097B5B" w:rsidP="00D57723">
      <w:pPr>
        <w:spacing w:line="302" w:lineRule="atLeast"/>
        <w:textAlignment w:val="baseline"/>
        <w:rPr>
          <w:rFonts w:ascii="Arial" w:eastAsia="Times New Roman" w:hAnsi="Arial" w:cs="Arial"/>
          <w:color w:val="000000" w:themeColor="text1"/>
          <w:sz w:val="24"/>
          <w:szCs w:val="24"/>
          <w:lang w:val="en-GB" w:eastAsia="en-GB"/>
        </w:rPr>
      </w:pPr>
      <w:r w:rsidRPr="00097B5B">
        <w:rPr>
          <w:rFonts w:ascii="Arial" w:eastAsia="Times New Roman" w:hAnsi="Arial" w:cs="Arial"/>
          <w:color w:val="000000" w:themeColor="text1"/>
          <w:sz w:val="24"/>
          <w:szCs w:val="24"/>
          <w:lang w:val="en-GB" w:eastAsia="en-GB"/>
        </w:rPr>
        <w:t>In some circumstances we may withhold the information you have requested under one of the exemptions applicable under the legislation.</w:t>
      </w:r>
    </w:p>
    <w:p w:rsidR="00D57723" w:rsidRPr="00097B5B" w:rsidRDefault="00D57723" w:rsidP="00D57723">
      <w:pPr>
        <w:spacing w:line="302" w:lineRule="atLeast"/>
        <w:textAlignment w:val="baseline"/>
        <w:rPr>
          <w:rFonts w:ascii="Arial" w:eastAsia="Times New Roman" w:hAnsi="Arial" w:cs="Arial"/>
          <w:color w:val="000000" w:themeColor="text1"/>
          <w:sz w:val="24"/>
          <w:szCs w:val="24"/>
          <w:lang w:val="en-GB" w:eastAsia="en-GB"/>
        </w:rPr>
      </w:pPr>
    </w:p>
    <w:p w:rsidR="00D57723" w:rsidRPr="00871F7D" w:rsidRDefault="00097B5B" w:rsidP="00D57723">
      <w:pPr>
        <w:spacing w:line="302" w:lineRule="atLeast"/>
        <w:textAlignment w:val="baseline"/>
        <w:rPr>
          <w:rFonts w:ascii="Arial" w:eastAsia="Times New Roman" w:hAnsi="Arial" w:cs="Arial"/>
          <w:color w:val="000000" w:themeColor="text1"/>
          <w:sz w:val="24"/>
          <w:szCs w:val="24"/>
          <w:lang w:val="en-GB" w:eastAsia="en-GB"/>
        </w:rPr>
      </w:pPr>
      <w:r w:rsidRPr="00097B5B">
        <w:rPr>
          <w:rFonts w:ascii="Arial" w:eastAsia="Times New Roman" w:hAnsi="Arial" w:cs="Arial"/>
          <w:color w:val="000000" w:themeColor="text1"/>
          <w:sz w:val="24"/>
          <w:szCs w:val="24"/>
          <w:lang w:val="en-GB" w:eastAsia="en-GB"/>
        </w:rPr>
        <w:t>If you do not accept our reasons for declining to disclose the information requested you should write to the Chair of Governors at the school in the first instance. If you are not happy with their response, you may wish to contact the Information Commissioner at:</w:t>
      </w:r>
    </w:p>
    <w:p w:rsidR="00D57723" w:rsidRPr="00871F7D" w:rsidRDefault="00D57723" w:rsidP="00D57723">
      <w:pPr>
        <w:spacing w:line="302" w:lineRule="atLeast"/>
        <w:ind w:left="300"/>
        <w:textAlignment w:val="baseline"/>
        <w:rPr>
          <w:rFonts w:ascii="Arial" w:eastAsia="Times New Roman" w:hAnsi="Arial" w:cs="Arial"/>
          <w:color w:val="000000" w:themeColor="text1"/>
          <w:sz w:val="24"/>
          <w:szCs w:val="24"/>
          <w:lang w:val="en-GB" w:eastAsia="en-GB"/>
        </w:rPr>
      </w:pPr>
    </w:p>
    <w:p w:rsidR="00097B5B" w:rsidRPr="00097B5B" w:rsidRDefault="00097B5B" w:rsidP="00D57723">
      <w:pPr>
        <w:spacing w:line="302" w:lineRule="atLeast"/>
        <w:ind w:left="300"/>
        <w:textAlignment w:val="baseline"/>
        <w:rPr>
          <w:rFonts w:ascii="Arial" w:eastAsia="Times New Roman" w:hAnsi="Arial" w:cs="Arial"/>
          <w:color w:val="505050"/>
          <w:sz w:val="24"/>
          <w:szCs w:val="24"/>
          <w:lang w:val="en-GB" w:eastAsia="en-GB"/>
        </w:rPr>
      </w:pPr>
      <w:r w:rsidRPr="00097B5B">
        <w:rPr>
          <w:rFonts w:ascii="Arial" w:eastAsia="Times New Roman" w:hAnsi="Arial" w:cs="Arial"/>
          <w:color w:val="000000" w:themeColor="text1"/>
          <w:sz w:val="24"/>
          <w:szCs w:val="24"/>
          <w:lang w:val="en-GB" w:eastAsia="en-GB"/>
        </w:rPr>
        <w:t>The Information Commissioners Office</w:t>
      </w:r>
      <w:r w:rsidRPr="00097B5B">
        <w:rPr>
          <w:rFonts w:ascii="Arial" w:eastAsia="Times New Roman" w:hAnsi="Arial" w:cs="Arial"/>
          <w:color w:val="000000" w:themeColor="text1"/>
          <w:sz w:val="24"/>
          <w:szCs w:val="24"/>
          <w:lang w:val="en-GB" w:eastAsia="en-GB"/>
        </w:rPr>
        <w:br/>
        <w:t>Wycliffe House</w:t>
      </w:r>
      <w:r w:rsidRPr="00097B5B">
        <w:rPr>
          <w:rFonts w:ascii="Arial" w:eastAsia="Times New Roman" w:hAnsi="Arial" w:cs="Arial"/>
          <w:color w:val="000000" w:themeColor="text1"/>
          <w:sz w:val="24"/>
          <w:szCs w:val="24"/>
          <w:lang w:val="en-GB" w:eastAsia="en-GB"/>
        </w:rPr>
        <w:br/>
        <w:t>Water Lane</w:t>
      </w:r>
      <w:r w:rsidRPr="00097B5B">
        <w:rPr>
          <w:rFonts w:ascii="Arial" w:eastAsia="Times New Roman" w:hAnsi="Arial" w:cs="Arial"/>
          <w:color w:val="000000" w:themeColor="text1"/>
          <w:sz w:val="24"/>
          <w:szCs w:val="24"/>
          <w:lang w:val="en-GB" w:eastAsia="en-GB"/>
        </w:rPr>
        <w:br/>
        <w:t>Wilmslow</w:t>
      </w:r>
      <w:r w:rsidRPr="00097B5B">
        <w:rPr>
          <w:rFonts w:ascii="Arial" w:eastAsia="Times New Roman" w:hAnsi="Arial" w:cs="Arial"/>
          <w:color w:val="000000" w:themeColor="text1"/>
          <w:sz w:val="24"/>
          <w:szCs w:val="24"/>
          <w:lang w:val="en-GB" w:eastAsia="en-GB"/>
        </w:rPr>
        <w:br/>
        <w:t>Cheshire</w:t>
      </w:r>
      <w:r w:rsidRPr="00097B5B">
        <w:rPr>
          <w:rFonts w:ascii="Arial" w:eastAsia="Times New Roman" w:hAnsi="Arial" w:cs="Arial"/>
          <w:color w:val="000000" w:themeColor="text1"/>
          <w:sz w:val="24"/>
          <w:szCs w:val="24"/>
          <w:lang w:val="en-GB" w:eastAsia="en-GB"/>
        </w:rPr>
        <w:br/>
        <w:t>SK9 5AFTelephone 01625 545700 – Helpline is open from 9am to 5pm, Monday to Friday</w:t>
      </w:r>
      <w:r w:rsidRPr="00097B5B">
        <w:rPr>
          <w:rFonts w:ascii="Arial" w:eastAsia="Times New Roman" w:hAnsi="Arial" w:cs="Arial"/>
          <w:color w:val="000000" w:themeColor="text1"/>
          <w:sz w:val="24"/>
          <w:szCs w:val="24"/>
          <w:lang w:val="en-GB" w:eastAsia="en-GB"/>
        </w:rPr>
        <w:br/>
      </w:r>
      <w:r w:rsidRPr="00097B5B">
        <w:rPr>
          <w:rFonts w:ascii="Arial" w:eastAsia="Times New Roman" w:hAnsi="Arial" w:cs="Arial"/>
          <w:color w:val="000000" w:themeColor="text1"/>
          <w:sz w:val="24"/>
          <w:szCs w:val="24"/>
          <w:lang w:val="en-GB" w:eastAsia="en-GB"/>
        </w:rPr>
        <w:lastRenderedPageBreak/>
        <w:t>Fax 01625 524510</w:t>
      </w:r>
      <w:r w:rsidRPr="00097B5B">
        <w:rPr>
          <w:rFonts w:ascii="Arial" w:eastAsia="Times New Roman" w:hAnsi="Arial" w:cs="Arial"/>
          <w:color w:val="000000" w:themeColor="text1"/>
          <w:sz w:val="24"/>
          <w:szCs w:val="24"/>
          <w:lang w:val="en-GB" w:eastAsia="en-GB"/>
        </w:rPr>
        <w:br/>
        <w:t>Email</w:t>
      </w:r>
      <w:r w:rsidRPr="00097B5B">
        <w:rPr>
          <w:rFonts w:ascii="Arial" w:eastAsia="Times New Roman" w:hAnsi="Arial" w:cs="Arial"/>
          <w:color w:val="505050"/>
          <w:sz w:val="24"/>
          <w:szCs w:val="24"/>
          <w:lang w:val="en-GB" w:eastAsia="en-GB"/>
        </w:rPr>
        <w:t> </w:t>
      </w:r>
      <w:hyperlink r:id="rId8" w:history="1">
        <w:r w:rsidRPr="00097B5B">
          <w:rPr>
            <w:rFonts w:ascii="Arial" w:eastAsia="Times New Roman" w:hAnsi="Arial" w:cs="Arial"/>
            <w:color w:val="0569FF"/>
            <w:sz w:val="24"/>
            <w:szCs w:val="24"/>
            <w:bdr w:val="none" w:sz="0" w:space="0" w:color="auto" w:frame="1"/>
            <w:lang w:val="en-GB" w:eastAsia="en-GB"/>
          </w:rPr>
          <w:t>mail@ico.gsi.gov.uk</w:t>
        </w:r>
      </w:hyperlink>
    </w:p>
    <w:p w:rsidR="00D57723" w:rsidRDefault="00D57723" w:rsidP="00D57723">
      <w:pPr>
        <w:spacing w:line="302" w:lineRule="atLeast"/>
        <w:textAlignment w:val="baseline"/>
        <w:rPr>
          <w:rFonts w:ascii="Arial" w:eastAsia="Times New Roman" w:hAnsi="Arial" w:cs="Arial"/>
          <w:color w:val="505050"/>
          <w:sz w:val="24"/>
          <w:szCs w:val="24"/>
          <w:lang w:val="en-GB" w:eastAsia="en-GB"/>
        </w:rPr>
      </w:pPr>
    </w:p>
    <w:p w:rsidR="00097B5B" w:rsidRPr="00097B5B" w:rsidRDefault="00097B5B" w:rsidP="00D57723">
      <w:pPr>
        <w:spacing w:line="302" w:lineRule="atLeast"/>
        <w:textAlignment w:val="baseline"/>
        <w:rPr>
          <w:rFonts w:ascii="Arial" w:eastAsia="Times New Roman" w:hAnsi="Arial" w:cs="Arial"/>
          <w:color w:val="000000" w:themeColor="text1"/>
          <w:sz w:val="24"/>
          <w:szCs w:val="24"/>
          <w:lang w:val="en-GB" w:eastAsia="en-GB"/>
        </w:rPr>
      </w:pPr>
      <w:r w:rsidRPr="00097B5B">
        <w:rPr>
          <w:rFonts w:ascii="Arial" w:eastAsia="Times New Roman" w:hAnsi="Arial" w:cs="Arial"/>
          <w:color w:val="000000" w:themeColor="text1"/>
          <w:sz w:val="24"/>
          <w:szCs w:val="24"/>
          <w:lang w:val="en-GB" w:eastAsia="en-GB"/>
        </w:rPr>
        <w:t>Whilst we will provide most information free of charge, we may charge a fee for photocopying/printing/faxing/postage of longer d</w:t>
      </w:r>
      <w:r w:rsidR="00871F7D" w:rsidRPr="00871F7D">
        <w:rPr>
          <w:rFonts w:ascii="Arial" w:eastAsia="Times New Roman" w:hAnsi="Arial" w:cs="Arial"/>
          <w:color w:val="000000" w:themeColor="text1"/>
          <w:sz w:val="24"/>
          <w:szCs w:val="24"/>
          <w:lang w:val="en-GB" w:eastAsia="en-GB"/>
        </w:rPr>
        <w:t>ocuments</w:t>
      </w:r>
      <w:r w:rsidRPr="00097B5B">
        <w:rPr>
          <w:rFonts w:ascii="Arial" w:eastAsia="Times New Roman" w:hAnsi="Arial" w:cs="Arial"/>
          <w:color w:val="000000" w:themeColor="text1"/>
          <w:sz w:val="24"/>
          <w:szCs w:val="24"/>
          <w:lang w:val="en-GB" w:eastAsia="en-GB"/>
        </w:rPr>
        <w:t>. If you ask for information in an expensive alternative format, we may charge for this, subject to legislation, such as the Disabilities Discrimination Act. (See ‘</w:t>
      </w:r>
      <w:r w:rsidRPr="00871F7D">
        <w:rPr>
          <w:rFonts w:ascii="Arial" w:eastAsia="Times New Roman" w:hAnsi="Arial" w:cs="Arial"/>
          <w:b/>
          <w:bCs/>
          <w:color w:val="000000" w:themeColor="text1"/>
          <w:sz w:val="24"/>
          <w:szCs w:val="24"/>
          <w:bdr w:val="none" w:sz="0" w:space="0" w:color="auto" w:frame="1"/>
          <w:lang w:val="en-GB" w:eastAsia="en-GB"/>
        </w:rPr>
        <w:t>Charges</w:t>
      </w:r>
      <w:r w:rsidRPr="00097B5B">
        <w:rPr>
          <w:rFonts w:ascii="Arial" w:eastAsia="Times New Roman" w:hAnsi="Arial" w:cs="Arial"/>
          <w:color w:val="000000" w:themeColor="text1"/>
          <w:sz w:val="24"/>
          <w:szCs w:val="24"/>
          <w:lang w:val="en-GB" w:eastAsia="en-GB"/>
        </w:rPr>
        <w:t>’ below).</w:t>
      </w:r>
    </w:p>
    <w:p w:rsidR="00D57723" w:rsidRDefault="00D57723" w:rsidP="00D57723">
      <w:pPr>
        <w:spacing w:line="302" w:lineRule="atLeast"/>
        <w:textAlignment w:val="baseline"/>
        <w:rPr>
          <w:rFonts w:ascii="Arial" w:eastAsia="Times New Roman" w:hAnsi="Arial" w:cs="Arial"/>
          <w:color w:val="505050"/>
          <w:sz w:val="24"/>
          <w:szCs w:val="24"/>
          <w:lang w:val="en-GB" w:eastAsia="en-GB"/>
        </w:rPr>
      </w:pPr>
    </w:p>
    <w:p w:rsidR="00097B5B" w:rsidRPr="00871F7D" w:rsidRDefault="00097B5B" w:rsidP="00D57723">
      <w:pPr>
        <w:spacing w:line="302" w:lineRule="atLeast"/>
        <w:textAlignment w:val="baseline"/>
        <w:rPr>
          <w:rFonts w:ascii="Arial" w:eastAsia="Times New Roman" w:hAnsi="Arial" w:cs="Arial"/>
          <w:color w:val="000000" w:themeColor="text1"/>
          <w:sz w:val="24"/>
          <w:szCs w:val="24"/>
          <w:lang w:val="en-GB" w:eastAsia="en-GB"/>
        </w:rPr>
      </w:pPr>
      <w:r w:rsidRPr="00097B5B">
        <w:rPr>
          <w:rFonts w:ascii="Arial" w:eastAsia="Times New Roman" w:hAnsi="Arial" w:cs="Arial"/>
          <w:color w:val="000000" w:themeColor="text1"/>
          <w:sz w:val="24"/>
          <w:szCs w:val="24"/>
          <w:lang w:val="en-GB" w:eastAsia="en-GB"/>
        </w:rPr>
        <w:t>If we intend to charge for the provision of information, we will tell you in advance what the charge will be (through a fees notice) and will provide the information when we receive payment (cash or cheque). The time allowed for us to provide the information (20 working* days) does not include the period between the issuing of the fees notice and the receipt of the payment.</w:t>
      </w:r>
    </w:p>
    <w:p w:rsidR="00871F7D" w:rsidRPr="00097B5B" w:rsidRDefault="00871F7D" w:rsidP="00D57723">
      <w:pPr>
        <w:spacing w:line="302" w:lineRule="atLeast"/>
        <w:textAlignment w:val="baseline"/>
        <w:rPr>
          <w:rFonts w:ascii="Arial" w:eastAsia="Times New Roman" w:hAnsi="Arial" w:cs="Arial"/>
          <w:color w:val="000000" w:themeColor="text1"/>
          <w:sz w:val="24"/>
          <w:szCs w:val="24"/>
          <w:lang w:val="en-GB" w:eastAsia="en-GB"/>
        </w:rPr>
      </w:pPr>
    </w:p>
    <w:p w:rsidR="00097B5B" w:rsidRPr="00871F7D" w:rsidRDefault="00097B5B" w:rsidP="00D57723">
      <w:pPr>
        <w:spacing w:line="302" w:lineRule="atLeast"/>
        <w:textAlignment w:val="baseline"/>
        <w:rPr>
          <w:rFonts w:ascii="Arial" w:eastAsia="Times New Roman" w:hAnsi="Arial" w:cs="Arial"/>
          <w:color w:val="000000" w:themeColor="text1"/>
          <w:sz w:val="24"/>
          <w:szCs w:val="24"/>
          <w:lang w:val="en-GB" w:eastAsia="en-GB"/>
        </w:rPr>
      </w:pPr>
      <w:r w:rsidRPr="00097B5B">
        <w:rPr>
          <w:rFonts w:ascii="Arial" w:eastAsia="Times New Roman" w:hAnsi="Arial" w:cs="Arial"/>
          <w:color w:val="000000" w:themeColor="text1"/>
          <w:sz w:val="24"/>
          <w:szCs w:val="24"/>
          <w:lang w:val="en-GB" w:eastAsia="en-GB"/>
        </w:rPr>
        <w:t>We may be unable to provide the information you request for any for the following reasons:</w:t>
      </w:r>
    </w:p>
    <w:p w:rsidR="00D57723" w:rsidRPr="00097B5B" w:rsidRDefault="00D57723" w:rsidP="00D57723">
      <w:pPr>
        <w:spacing w:line="302" w:lineRule="atLeast"/>
        <w:textAlignment w:val="baseline"/>
        <w:rPr>
          <w:rFonts w:ascii="Arial" w:eastAsia="Times New Roman" w:hAnsi="Arial" w:cs="Arial"/>
          <w:color w:val="000000" w:themeColor="text1"/>
          <w:sz w:val="24"/>
          <w:szCs w:val="24"/>
          <w:lang w:val="en-GB" w:eastAsia="en-GB"/>
        </w:rPr>
      </w:pPr>
    </w:p>
    <w:p w:rsidR="00097B5B" w:rsidRPr="00097B5B" w:rsidRDefault="00097B5B" w:rsidP="00097B5B">
      <w:pPr>
        <w:numPr>
          <w:ilvl w:val="1"/>
          <w:numId w:val="7"/>
        </w:numPr>
        <w:spacing w:line="302" w:lineRule="atLeast"/>
        <w:ind w:left="600"/>
        <w:textAlignment w:val="baseline"/>
        <w:rPr>
          <w:rFonts w:ascii="Arial" w:eastAsia="Times New Roman" w:hAnsi="Arial" w:cs="Arial"/>
          <w:color w:val="000000" w:themeColor="text1"/>
          <w:sz w:val="24"/>
          <w:szCs w:val="24"/>
          <w:lang w:val="en-GB" w:eastAsia="en-GB"/>
        </w:rPr>
      </w:pPr>
      <w:r w:rsidRPr="00097B5B">
        <w:rPr>
          <w:rFonts w:ascii="Arial" w:eastAsia="Times New Roman" w:hAnsi="Arial" w:cs="Arial"/>
          <w:color w:val="000000" w:themeColor="text1"/>
          <w:sz w:val="24"/>
          <w:szCs w:val="24"/>
          <w:lang w:val="en-GB" w:eastAsia="en-GB"/>
        </w:rPr>
        <w:t>We do not hold the information</w:t>
      </w:r>
    </w:p>
    <w:p w:rsidR="00097B5B" w:rsidRPr="00097B5B" w:rsidRDefault="00097B5B" w:rsidP="00097B5B">
      <w:pPr>
        <w:numPr>
          <w:ilvl w:val="1"/>
          <w:numId w:val="7"/>
        </w:numPr>
        <w:spacing w:line="302" w:lineRule="atLeast"/>
        <w:ind w:left="600"/>
        <w:textAlignment w:val="baseline"/>
        <w:rPr>
          <w:rFonts w:ascii="Arial" w:eastAsia="Times New Roman" w:hAnsi="Arial" w:cs="Arial"/>
          <w:color w:val="000000" w:themeColor="text1"/>
          <w:sz w:val="24"/>
          <w:szCs w:val="24"/>
          <w:lang w:val="en-GB" w:eastAsia="en-GB"/>
        </w:rPr>
      </w:pPr>
      <w:r w:rsidRPr="00097B5B">
        <w:rPr>
          <w:rFonts w:ascii="Arial" w:eastAsia="Times New Roman" w:hAnsi="Arial" w:cs="Arial"/>
          <w:color w:val="000000" w:themeColor="text1"/>
          <w:sz w:val="24"/>
          <w:szCs w:val="24"/>
          <w:lang w:val="en-GB" w:eastAsia="en-GB"/>
        </w:rPr>
        <w:t>We are applying an exemption to the disclosure</w:t>
      </w:r>
    </w:p>
    <w:p w:rsidR="00097B5B" w:rsidRPr="00871F7D" w:rsidRDefault="00097B5B" w:rsidP="00097B5B">
      <w:pPr>
        <w:numPr>
          <w:ilvl w:val="1"/>
          <w:numId w:val="7"/>
        </w:numPr>
        <w:spacing w:line="302" w:lineRule="atLeast"/>
        <w:ind w:left="600"/>
        <w:textAlignment w:val="baseline"/>
        <w:rPr>
          <w:rFonts w:ascii="Arial" w:eastAsia="Times New Roman" w:hAnsi="Arial" w:cs="Arial"/>
          <w:color w:val="000000" w:themeColor="text1"/>
          <w:sz w:val="24"/>
          <w:szCs w:val="24"/>
          <w:lang w:val="en-GB" w:eastAsia="en-GB"/>
        </w:rPr>
      </w:pPr>
      <w:r w:rsidRPr="00097B5B">
        <w:rPr>
          <w:rFonts w:ascii="Arial" w:eastAsia="Times New Roman" w:hAnsi="Arial" w:cs="Arial"/>
          <w:color w:val="000000" w:themeColor="text1"/>
          <w:sz w:val="24"/>
          <w:szCs w:val="24"/>
          <w:lang w:val="en-GB" w:eastAsia="en-GB"/>
        </w:rPr>
        <w:t>It would cost the School more than £450.00 to provide the information (this figure is set by Government and is based on the work exceeding 18.5 man hours to gather the information).</w:t>
      </w:r>
    </w:p>
    <w:p w:rsidR="00D57723" w:rsidRPr="00097B5B" w:rsidRDefault="00D57723" w:rsidP="00D57723">
      <w:pPr>
        <w:spacing w:line="302" w:lineRule="atLeast"/>
        <w:ind w:left="240"/>
        <w:textAlignment w:val="baseline"/>
        <w:rPr>
          <w:rFonts w:ascii="Arial" w:eastAsia="Times New Roman" w:hAnsi="Arial" w:cs="Arial"/>
          <w:color w:val="000000" w:themeColor="text1"/>
          <w:sz w:val="24"/>
          <w:szCs w:val="24"/>
          <w:lang w:val="en-GB" w:eastAsia="en-GB"/>
        </w:rPr>
      </w:pPr>
    </w:p>
    <w:p w:rsidR="00097B5B" w:rsidRPr="00097B5B" w:rsidRDefault="00097B5B" w:rsidP="00D57723">
      <w:pPr>
        <w:spacing w:line="302" w:lineRule="atLeast"/>
        <w:textAlignment w:val="baseline"/>
        <w:rPr>
          <w:rFonts w:ascii="Arial" w:eastAsia="Times New Roman" w:hAnsi="Arial" w:cs="Arial"/>
          <w:color w:val="000000" w:themeColor="text1"/>
          <w:sz w:val="24"/>
          <w:szCs w:val="24"/>
          <w:lang w:val="en-GB" w:eastAsia="en-GB"/>
        </w:rPr>
      </w:pPr>
      <w:r w:rsidRPr="00097B5B">
        <w:rPr>
          <w:rFonts w:ascii="Arial" w:eastAsia="Times New Roman" w:hAnsi="Arial" w:cs="Arial"/>
          <w:color w:val="000000" w:themeColor="text1"/>
          <w:sz w:val="24"/>
          <w:szCs w:val="24"/>
          <w:lang w:val="en-GB" w:eastAsia="en-GB"/>
        </w:rPr>
        <w:t>If we are unable to provide the information we will do all we can to advise you as to how you might obtain the information elsewhere or in a different way to keep the cost down.</w:t>
      </w:r>
    </w:p>
    <w:p w:rsidR="00D57723" w:rsidRPr="00871F7D" w:rsidRDefault="00D57723" w:rsidP="00D57723">
      <w:pPr>
        <w:spacing w:line="302" w:lineRule="atLeast"/>
        <w:textAlignment w:val="baseline"/>
        <w:rPr>
          <w:rFonts w:ascii="Arial" w:eastAsia="Times New Roman" w:hAnsi="Arial" w:cs="Arial"/>
          <w:color w:val="000000" w:themeColor="text1"/>
          <w:sz w:val="24"/>
          <w:szCs w:val="24"/>
          <w:lang w:val="en-GB" w:eastAsia="en-GB"/>
        </w:rPr>
      </w:pPr>
    </w:p>
    <w:p w:rsidR="00097B5B" w:rsidRPr="00871F7D" w:rsidRDefault="00097B5B" w:rsidP="00D57723">
      <w:pPr>
        <w:spacing w:line="302" w:lineRule="atLeast"/>
        <w:textAlignment w:val="baseline"/>
        <w:rPr>
          <w:rFonts w:ascii="Arial" w:eastAsia="Times New Roman" w:hAnsi="Arial" w:cs="Arial"/>
          <w:color w:val="000000" w:themeColor="text1"/>
          <w:sz w:val="24"/>
          <w:szCs w:val="24"/>
          <w:lang w:val="en-GB" w:eastAsia="en-GB"/>
        </w:rPr>
      </w:pPr>
      <w:r w:rsidRPr="00097B5B">
        <w:rPr>
          <w:rFonts w:ascii="Arial" w:eastAsia="Times New Roman" w:hAnsi="Arial" w:cs="Arial"/>
          <w:color w:val="000000" w:themeColor="text1"/>
          <w:sz w:val="24"/>
          <w:szCs w:val="24"/>
          <w:lang w:val="en-GB" w:eastAsia="en-GB"/>
        </w:rPr>
        <w:t>The School will seek advice from the Local Authority’s Information Governance Manager as necessary to clarify any points or to help resolve any disputes over information requests.</w:t>
      </w:r>
    </w:p>
    <w:p w:rsidR="00D57723" w:rsidRPr="00097B5B" w:rsidRDefault="00D57723" w:rsidP="00D57723">
      <w:pPr>
        <w:spacing w:line="302" w:lineRule="atLeast"/>
        <w:textAlignment w:val="baseline"/>
        <w:rPr>
          <w:rFonts w:ascii="Arial" w:eastAsia="Times New Roman" w:hAnsi="Arial" w:cs="Arial"/>
          <w:color w:val="000000" w:themeColor="text1"/>
          <w:sz w:val="24"/>
          <w:szCs w:val="24"/>
          <w:lang w:val="en-GB" w:eastAsia="en-GB"/>
        </w:rPr>
      </w:pPr>
    </w:p>
    <w:p w:rsidR="00097B5B" w:rsidRPr="00871F7D" w:rsidRDefault="00097B5B" w:rsidP="00097B5B">
      <w:pPr>
        <w:shd w:val="clear" w:color="auto" w:fill="FFFFFF"/>
        <w:spacing w:line="302" w:lineRule="atLeast"/>
        <w:textAlignment w:val="baseline"/>
        <w:rPr>
          <w:rFonts w:ascii="Arial" w:eastAsia="Times New Roman" w:hAnsi="Arial" w:cs="Arial"/>
          <w:b/>
          <w:bCs/>
          <w:color w:val="000000" w:themeColor="text1"/>
          <w:sz w:val="24"/>
          <w:szCs w:val="24"/>
          <w:bdr w:val="none" w:sz="0" w:space="0" w:color="auto" w:frame="1"/>
          <w:lang w:val="en-GB" w:eastAsia="en-GB"/>
        </w:rPr>
      </w:pPr>
      <w:r w:rsidRPr="00871F7D">
        <w:rPr>
          <w:rFonts w:ascii="Arial" w:eastAsia="Times New Roman" w:hAnsi="Arial" w:cs="Arial"/>
          <w:b/>
          <w:bCs/>
          <w:color w:val="000000" w:themeColor="text1"/>
          <w:sz w:val="24"/>
          <w:szCs w:val="24"/>
          <w:bdr w:val="none" w:sz="0" w:space="0" w:color="auto" w:frame="1"/>
          <w:lang w:val="en-GB" w:eastAsia="en-GB"/>
        </w:rPr>
        <w:t>CHARGES</w:t>
      </w:r>
    </w:p>
    <w:p w:rsidR="00D57723" w:rsidRPr="00097B5B" w:rsidRDefault="00D57723" w:rsidP="00097B5B">
      <w:pPr>
        <w:shd w:val="clear" w:color="auto" w:fill="FFFFFF"/>
        <w:spacing w:line="302" w:lineRule="atLeast"/>
        <w:textAlignment w:val="baseline"/>
        <w:rPr>
          <w:rFonts w:ascii="Arial" w:eastAsia="Times New Roman" w:hAnsi="Arial" w:cs="Arial"/>
          <w:color w:val="000000" w:themeColor="text1"/>
          <w:sz w:val="24"/>
          <w:szCs w:val="24"/>
          <w:lang w:val="en-GB" w:eastAsia="en-GB"/>
        </w:rPr>
      </w:pPr>
    </w:p>
    <w:p w:rsidR="00097B5B" w:rsidRPr="00871F7D" w:rsidRDefault="00097B5B" w:rsidP="00097B5B">
      <w:pPr>
        <w:shd w:val="clear" w:color="auto" w:fill="FFFFFF"/>
        <w:spacing w:line="302" w:lineRule="atLeast"/>
        <w:textAlignment w:val="baseline"/>
        <w:rPr>
          <w:rFonts w:ascii="Arial" w:eastAsia="Times New Roman" w:hAnsi="Arial" w:cs="Arial"/>
          <w:color w:val="000000" w:themeColor="text1"/>
          <w:sz w:val="24"/>
          <w:szCs w:val="24"/>
          <w:lang w:val="en-GB" w:eastAsia="en-GB"/>
        </w:rPr>
      </w:pPr>
      <w:r w:rsidRPr="00097B5B">
        <w:rPr>
          <w:rFonts w:ascii="Arial" w:eastAsia="Times New Roman" w:hAnsi="Arial" w:cs="Arial"/>
          <w:color w:val="000000" w:themeColor="text1"/>
          <w:sz w:val="24"/>
          <w:szCs w:val="24"/>
          <w:lang w:val="en-GB" w:eastAsia="en-GB"/>
        </w:rPr>
        <w:t>The general charge for photocopying, printing and faxing or emailing information as an attachment is </w:t>
      </w:r>
      <w:r w:rsidRPr="00871F7D">
        <w:rPr>
          <w:rFonts w:ascii="Arial" w:eastAsia="Times New Roman" w:hAnsi="Arial" w:cs="Arial"/>
          <w:i/>
          <w:iCs/>
          <w:color w:val="000000" w:themeColor="text1"/>
          <w:sz w:val="24"/>
          <w:szCs w:val="24"/>
          <w:bdr w:val="none" w:sz="0" w:space="0" w:color="auto" w:frame="1"/>
          <w:lang w:val="en-GB" w:eastAsia="en-GB"/>
        </w:rPr>
        <w:t>10p </w:t>
      </w:r>
      <w:r w:rsidRPr="00097B5B">
        <w:rPr>
          <w:rFonts w:ascii="Arial" w:eastAsia="Times New Roman" w:hAnsi="Arial" w:cs="Arial"/>
          <w:color w:val="000000" w:themeColor="text1"/>
          <w:sz w:val="24"/>
          <w:szCs w:val="24"/>
          <w:lang w:val="en-GB" w:eastAsia="en-GB"/>
        </w:rPr>
        <w:t>per sheet. Postage charges will be at the appropriate rate. For more substantial items, the fee charged depends on whether we estimate that it would cost more or less than £450.00 to provide the information.</w:t>
      </w:r>
    </w:p>
    <w:p w:rsidR="00D57723" w:rsidRPr="00097B5B" w:rsidRDefault="00D57723" w:rsidP="00097B5B">
      <w:pPr>
        <w:shd w:val="clear" w:color="auto" w:fill="FFFFFF"/>
        <w:spacing w:line="302" w:lineRule="atLeast"/>
        <w:textAlignment w:val="baseline"/>
        <w:rPr>
          <w:rFonts w:ascii="Arial" w:eastAsia="Times New Roman" w:hAnsi="Arial" w:cs="Arial"/>
          <w:color w:val="000000" w:themeColor="text1"/>
          <w:sz w:val="24"/>
          <w:szCs w:val="24"/>
          <w:lang w:val="en-GB" w:eastAsia="en-GB"/>
        </w:rPr>
      </w:pPr>
    </w:p>
    <w:p w:rsidR="00097B5B" w:rsidRPr="00097B5B" w:rsidRDefault="00097B5B" w:rsidP="00097B5B">
      <w:pPr>
        <w:shd w:val="clear" w:color="auto" w:fill="FFFFFF"/>
        <w:spacing w:after="300" w:line="302" w:lineRule="atLeast"/>
        <w:textAlignment w:val="baseline"/>
        <w:rPr>
          <w:rFonts w:ascii="Arial" w:eastAsia="Times New Roman" w:hAnsi="Arial" w:cs="Arial"/>
          <w:color w:val="000000" w:themeColor="text1"/>
          <w:sz w:val="24"/>
          <w:szCs w:val="24"/>
          <w:lang w:val="en-GB" w:eastAsia="en-GB"/>
        </w:rPr>
      </w:pPr>
      <w:r w:rsidRPr="00097B5B">
        <w:rPr>
          <w:rFonts w:ascii="Arial" w:eastAsia="Times New Roman" w:hAnsi="Arial" w:cs="Arial"/>
          <w:color w:val="000000" w:themeColor="text1"/>
          <w:sz w:val="24"/>
          <w:szCs w:val="24"/>
          <w:lang w:val="en-GB" w:eastAsia="en-GB"/>
        </w:rPr>
        <w:t>In the vast majority of cases the cost will be under £450.00 and we will then charge only for photocopying, printing, faxing and postage. We may also charge for any work required to put the information into the required format, which could involve, for example:</w:t>
      </w:r>
    </w:p>
    <w:p w:rsidR="00097B5B" w:rsidRPr="00097B5B" w:rsidRDefault="00097B5B" w:rsidP="00097B5B">
      <w:pPr>
        <w:numPr>
          <w:ilvl w:val="0"/>
          <w:numId w:val="10"/>
        </w:numPr>
        <w:spacing w:line="302" w:lineRule="atLeast"/>
        <w:ind w:left="300"/>
        <w:textAlignment w:val="baseline"/>
        <w:rPr>
          <w:rFonts w:ascii="Arial" w:eastAsia="Times New Roman" w:hAnsi="Arial" w:cs="Arial"/>
          <w:color w:val="000000" w:themeColor="text1"/>
          <w:sz w:val="24"/>
          <w:szCs w:val="24"/>
          <w:lang w:val="en-GB" w:eastAsia="en-GB"/>
        </w:rPr>
      </w:pPr>
      <w:r w:rsidRPr="00097B5B">
        <w:rPr>
          <w:rFonts w:ascii="Arial" w:eastAsia="Times New Roman" w:hAnsi="Arial" w:cs="Arial"/>
          <w:color w:val="000000" w:themeColor="text1"/>
          <w:sz w:val="24"/>
          <w:szCs w:val="24"/>
          <w:lang w:val="en-GB" w:eastAsia="en-GB"/>
        </w:rPr>
        <w:t>summarising the information;</w:t>
      </w:r>
    </w:p>
    <w:p w:rsidR="00097B5B" w:rsidRPr="00097B5B" w:rsidRDefault="00097B5B" w:rsidP="00097B5B">
      <w:pPr>
        <w:numPr>
          <w:ilvl w:val="0"/>
          <w:numId w:val="10"/>
        </w:numPr>
        <w:spacing w:line="302" w:lineRule="atLeast"/>
        <w:ind w:left="300"/>
        <w:textAlignment w:val="baseline"/>
        <w:rPr>
          <w:rFonts w:ascii="Arial" w:eastAsia="Times New Roman" w:hAnsi="Arial" w:cs="Arial"/>
          <w:color w:val="000000" w:themeColor="text1"/>
          <w:sz w:val="24"/>
          <w:szCs w:val="24"/>
          <w:lang w:val="en-GB" w:eastAsia="en-GB"/>
        </w:rPr>
      </w:pPr>
      <w:r w:rsidRPr="00097B5B">
        <w:rPr>
          <w:rFonts w:ascii="Arial" w:eastAsia="Times New Roman" w:hAnsi="Arial" w:cs="Arial"/>
          <w:color w:val="000000" w:themeColor="text1"/>
          <w:sz w:val="24"/>
          <w:szCs w:val="24"/>
          <w:lang w:val="en-GB" w:eastAsia="en-GB"/>
        </w:rPr>
        <w:t>putting the information onto CD, video or audio cassette;</w:t>
      </w:r>
    </w:p>
    <w:p w:rsidR="00097B5B" w:rsidRPr="00871F7D" w:rsidRDefault="00097B5B" w:rsidP="00097B5B">
      <w:pPr>
        <w:numPr>
          <w:ilvl w:val="0"/>
          <w:numId w:val="10"/>
        </w:numPr>
        <w:spacing w:line="302" w:lineRule="atLeast"/>
        <w:ind w:left="300"/>
        <w:textAlignment w:val="baseline"/>
        <w:rPr>
          <w:rFonts w:ascii="Arial" w:eastAsia="Times New Roman" w:hAnsi="Arial" w:cs="Arial"/>
          <w:color w:val="000000" w:themeColor="text1"/>
          <w:sz w:val="24"/>
          <w:szCs w:val="24"/>
          <w:lang w:val="en-GB" w:eastAsia="en-GB"/>
        </w:rPr>
      </w:pPr>
      <w:proofErr w:type="gramStart"/>
      <w:r w:rsidRPr="00097B5B">
        <w:rPr>
          <w:rFonts w:ascii="Arial" w:eastAsia="Times New Roman" w:hAnsi="Arial" w:cs="Arial"/>
          <w:color w:val="000000" w:themeColor="text1"/>
          <w:sz w:val="24"/>
          <w:szCs w:val="24"/>
          <w:lang w:val="en-GB" w:eastAsia="en-GB"/>
        </w:rPr>
        <w:t>translating</w:t>
      </w:r>
      <w:proofErr w:type="gramEnd"/>
      <w:r w:rsidRPr="00097B5B">
        <w:rPr>
          <w:rFonts w:ascii="Arial" w:eastAsia="Times New Roman" w:hAnsi="Arial" w:cs="Arial"/>
          <w:color w:val="000000" w:themeColor="text1"/>
          <w:sz w:val="24"/>
          <w:szCs w:val="24"/>
          <w:lang w:val="en-GB" w:eastAsia="en-GB"/>
        </w:rPr>
        <w:t xml:space="preserve"> the information into a different language.</w:t>
      </w:r>
    </w:p>
    <w:p w:rsidR="00D57723" w:rsidRPr="00097B5B" w:rsidRDefault="00D57723" w:rsidP="00871F7D">
      <w:pPr>
        <w:spacing w:line="302" w:lineRule="atLeast"/>
        <w:ind w:left="-60"/>
        <w:textAlignment w:val="baseline"/>
        <w:rPr>
          <w:rFonts w:ascii="Arial" w:eastAsia="Times New Roman" w:hAnsi="Arial" w:cs="Arial"/>
          <w:color w:val="000000" w:themeColor="text1"/>
          <w:sz w:val="24"/>
          <w:szCs w:val="24"/>
          <w:lang w:val="en-GB" w:eastAsia="en-GB"/>
        </w:rPr>
      </w:pPr>
    </w:p>
    <w:p w:rsidR="00097B5B" w:rsidRDefault="00097B5B" w:rsidP="00097B5B">
      <w:pPr>
        <w:shd w:val="clear" w:color="auto" w:fill="FFFFFF"/>
        <w:spacing w:after="300" w:line="302" w:lineRule="atLeast"/>
        <w:textAlignment w:val="baseline"/>
        <w:rPr>
          <w:rFonts w:ascii="Arial" w:eastAsia="Times New Roman" w:hAnsi="Arial" w:cs="Arial"/>
          <w:color w:val="000000" w:themeColor="text1"/>
          <w:sz w:val="24"/>
          <w:szCs w:val="24"/>
          <w:lang w:val="en-GB" w:eastAsia="en-GB"/>
        </w:rPr>
      </w:pPr>
      <w:r w:rsidRPr="00097B5B">
        <w:rPr>
          <w:rFonts w:ascii="Arial" w:eastAsia="Times New Roman" w:hAnsi="Arial" w:cs="Arial"/>
          <w:color w:val="000000" w:themeColor="text1"/>
          <w:sz w:val="24"/>
          <w:szCs w:val="24"/>
          <w:lang w:val="en-GB" w:eastAsia="en-GB"/>
        </w:rPr>
        <w:t>We will not normally charge for providing information in an alternative format where this is requested on grounds of disability.</w:t>
      </w:r>
    </w:p>
    <w:p w:rsidR="00871F7D" w:rsidRDefault="00871F7D" w:rsidP="00097B5B">
      <w:pPr>
        <w:shd w:val="clear" w:color="auto" w:fill="FFFFFF"/>
        <w:spacing w:after="300" w:line="302" w:lineRule="atLeast"/>
        <w:textAlignment w:val="baseline"/>
        <w:rPr>
          <w:rFonts w:ascii="Arial" w:eastAsia="Times New Roman" w:hAnsi="Arial" w:cs="Arial"/>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789"/>
        <w:gridCol w:w="1893"/>
      </w:tblGrid>
      <w:tr w:rsidR="00871F7D" w:rsidRPr="001D7178" w:rsidTr="007C24C0">
        <w:trPr>
          <w:trHeight w:val="255"/>
        </w:trPr>
        <w:tc>
          <w:tcPr>
            <w:tcW w:w="2840" w:type="dxa"/>
            <w:vMerge w:val="restart"/>
            <w:shd w:val="clear" w:color="auto" w:fill="auto"/>
          </w:tcPr>
          <w:p w:rsidR="00871F7D" w:rsidRPr="001D7178" w:rsidRDefault="00871F7D" w:rsidP="007C24C0">
            <w:pPr>
              <w:jc w:val="both"/>
              <w:rPr>
                <w:rFonts w:ascii="Arial" w:hAnsi="Arial" w:cs="Arial"/>
                <w:sz w:val="24"/>
                <w:szCs w:val="24"/>
              </w:rPr>
            </w:pPr>
            <w:r w:rsidRPr="001D7178">
              <w:rPr>
                <w:rFonts w:ascii="Arial" w:hAnsi="Arial" w:cs="Arial"/>
                <w:sz w:val="24"/>
                <w:szCs w:val="24"/>
              </w:rPr>
              <w:t>Agreed by Governors</w:t>
            </w:r>
          </w:p>
          <w:p w:rsidR="00871F7D" w:rsidRPr="001D7178" w:rsidRDefault="00871F7D" w:rsidP="007C24C0">
            <w:pPr>
              <w:jc w:val="both"/>
              <w:rPr>
                <w:rFonts w:ascii="Arial" w:hAnsi="Arial" w:cs="Arial"/>
                <w:sz w:val="24"/>
                <w:szCs w:val="24"/>
              </w:rPr>
            </w:pPr>
          </w:p>
          <w:p w:rsidR="00871F7D" w:rsidRPr="001D7178" w:rsidRDefault="00871F7D" w:rsidP="007C24C0">
            <w:pPr>
              <w:jc w:val="both"/>
              <w:rPr>
                <w:rFonts w:ascii="Arial" w:hAnsi="Arial" w:cs="Arial"/>
                <w:sz w:val="24"/>
                <w:szCs w:val="24"/>
              </w:rPr>
            </w:pPr>
            <w:r w:rsidRPr="001D7178">
              <w:rPr>
                <w:rFonts w:ascii="Arial" w:hAnsi="Arial" w:cs="Arial"/>
                <w:sz w:val="24"/>
                <w:szCs w:val="24"/>
              </w:rPr>
              <w:t xml:space="preserve">Date:  </w:t>
            </w:r>
          </w:p>
        </w:tc>
        <w:tc>
          <w:tcPr>
            <w:tcW w:w="3789" w:type="dxa"/>
            <w:shd w:val="clear" w:color="auto" w:fill="auto"/>
          </w:tcPr>
          <w:p w:rsidR="00871F7D" w:rsidRPr="001D7178" w:rsidRDefault="00871F7D" w:rsidP="007C24C0">
            <w:pPr>
              <w:jc w:val="both"/>
              <w:rPr>
                <w:rFonts w:ascii="Arial" w:hAnsi="Arial" w:cs="Arial"/>
                <w:sz w:val="24"/>
                <w:szCs w:val="24"/>
              </w:rPr>
            </w:pPr>
            <w:r w:rsidRPr="001D7178">
              <w:rPr>
                <w:rFonts w:ascii="Arial" w:hAnsi="Arial" w:cs="Arial"/>
                <w:sz w:val="24"/>
                <w:szCs w:val="24"/>
              </w:rPr>
              <w:t>Full Governors</w:t>
            </w:r>
          </w:p>
        </w:tc>
        <w:tc>
          <w:tcPr>
            <w:tcW w:w="1893" w:type="dxa"/>
            <w:shd w:val="clear" w:color="auto" w:fill="auto"/>
          </w:tcPr>
          <w:p w:rsidR="00871F7D" w:rsidRPr="001D7178" w:rsidRDefault="00871F7D" w:rsidP="007C24C0">
            <w:pPr>
              <w:jc w:val="both"/>
              <w:rPr>
                <w:rFonts w:cs="Arial"/>
                <w:sz w:val="24"/>
                <w:szCs w:val="24"/>
              </w:rPr>
            </w:pPr>
          </w:p>
        </w:tc>
      </w:tr>
      <w:tr w:rsidR="00871F7D" w:rsidRPr="001D7178" w:rsidTr="007C24C0">
        <w:trPr>
          <w:trHeight w:val="270"/>
        </w:trPr>
        <w:tc>
          <w:tcPr>
            <w:tcW w:w="2840" w:type="dxa"/>
            <w:vMerge/>
            <w:shd w:val="clear" w:color="auto" w:fill="auto"/>
          </w:tcPr>
          <w:p w:rsidR="00871F7D" w:rsidRPr="001D7178" w:rsidRDefault="00871F7D" w:rsidP="007C24C0">
            <w:pPr>
              <w:jc w:val="both"/>
              <w:rPr>
                <w:rFonts w:ascii="Arial" w:hAnsi="Arial" w:cs="Arial"/>
                <w:sz w:val="24"/>
                <w:szCs w:val="24"/>
              </w:rPr>
            </w:pPr>
          </w:p>
        </w:tc>
        <w:tc>
          <w:tcPr>
            <w:tcW w:w="3789" w:type="dxa"/>
            <w:shd w:val="clear" w:color="auto" w:fill="auto"/>
          </w:tcPr>
          <w:p w:rsidR="00871F7D" w:rsidRPr="001D7178" w:rsidRDefault="00871F7D" w:rsidP="007C24C0">
            <w:pPr>
              <w:jc w:val="both"/>
              <w:rPr>
                <w:rFonts w:ascii="Arial" w:hAnsi="Arial" w:cs="Arial"/>
                <w:sz w:val="24"/>
                <w:szCs w:val="24"/>
              </w:rPr>
            </w:pPr>
            <w:r w:rsidRPr="001D7178">
              <w:rPr>
                <w:rFonts w:ascii="Arial" w:hAnsi="Arial" w:cs="Arial"/>
                <w:sz w:val="24"/>
                <w:szCs w:val="24"/>
              </w:rPr>
              <w:t>Finance and General Purposes</w:t>
            </w:r>
          </w:p>
        </w:tc>
        <w:tc>
          <w:tcPr>
            <w:tcW w:w="1893" w:type="dxa"/>
            <w:shd w:val="clear" w:color="auto" w:fill="auto"/>
          </w:tcPr>
          <w:p w:rsidR="00871F7D" w:rsidRPr="001D7178" w:rsidRDefault="00871F7D" w:rsidP="007C24C0">
            <w:pPr>
              <w:jc w:val="both"/>
              <w:rPr>
                <w:rFonts w:cs="Arial"/>
                <w:sz w:val="24"/>
                <w:szCs w:val="24"/>
              </w:rPr>
            </w:pPr>
            <w:r w:rsidRPr="001D7178">
              <w:rPr>
                <w:rFonts w:cs="Arial"/>
                <w:sz w:val="24"/>
                <w:szCs w:val="24"/>
              </w:rPr>
              <w:t>X</w:t>
            </w:r>
          </w:p>
        </w:tc>
      </w:tr>
      <w:tr w:rsidR="00871F7D" w:rsidRPr="001D7178" w:rsidTr="007C24C0">
        <w:trPr>
          <w:trHeight w:val="220"/>
        </w:trPr>
        <w:tc>
          <w:tcPr>
            <w:tcW w:w="2840" w:type="dxa"/>
            <w:vMerge/>
            <w:shd w:val="clear" w:color="auto" w:fill="auto"/>
          </w:tcPr>
          <w:p w:rsidR="00871F7D" w:rsidRPr="001D7178" w:rsidRDefault="00871F7D" w:rsidP="007C24C0">
            <w:pPr>
              <w:jc w:val="both"/>
              <w:rPr>
                <w:rFonts w:ascii="Arial" w:hAnsi="Arial" w:cs="Arial"/>
                <w:sz w:val="24"/>
                <w:szCs w:val="24"/>
              </w:rPr>
            </w:pPr>
          </w:p>
        </w:tc>
        <w:tc>
          <w:tcPr>
            <w:tcW w:w="3789" w:type="dxa"/>
            <w:shd w:val="clear" w:color="auto" w:fill="auto"/>
          </w:tcPr>
          <w:p w:rsidR="00871F7D" w:rsidRPr="001D7178" w:rsidRDefault="00871F7D" w:rsidP="007C24C0">
            <w:pPr>
              <w:jc w:val="both"/>
              <w:rPr>
                <w:rFonts w:ascii="Arial" w:hAnsi="Arial" w:cs="Arial"/>
                <w:sz w:val="24"/>
                <w:szCs w:val="24"/>
              </w:rPr>
            </w:pPr>
            <w:r w:rsidRPr="001D7178">
              <w:rPr>
                <w:rFonts w:ascii="Arial" w:hAnsi="Arial" w:cs="Arial"/>
                <w:sz w:val="24"/>
                <w:szCs w:val="24"/>
              </w:rPr>
              <w:t>Teaching and Learning</w:t>
            </w:r>
          </w:p>
        </w:tc>
        <w:tc>
          <w:tcPr>
            <w:tcW w:w="1893" w:type="dxa"/>
            <w:shd w:val="clear" w:color="auto" w:fill="auto"/>
          </w:tcPr>
          <w:p w:rsidR="00871F7D" w:rsidRPr="001D7178" w:rsidRDefault="00871F7D" w:rsidP="007C24C0">
            <w:pPr>
              <w:jc w:val="both"/>
              <w:rPr>
                <w:rFonts w:cs="Arial"/>
                <w:sz w:val="24"/>
                <w:szCs w:val="24"/>
              </w:rPr>
            </w:pPr>
          </w:p>
        </w:tc>
      </w:tr>
      <w:tr w:rsidR="00871F7D" w:rsidRPr="001D7178" w:rsidTr="007C24C0">
        <w:tc>
          <w:tcPr>
            <w:tcW w:w="2840" w:type="dxa"/>
            <w:shd w:val="clear" w:color="auto" w:fill="auto"/>
          </w:tcPr>
          <w:p w:rsidR="00871F7D" w:rsidRPr="001D7178" w:rsidRDefault="00871F7D" w:rsidP="007C24C0">
            <w:pPr>
              <w:jc w:val="both"/>
              <w:rPr>
                <w:rFonts w:ascii="Arial" w:hAnsi="Arial" w:cs="Arial"/>
                <w:sz w:val="24"/>
                <w:szCs w:val="24"/>
              </w:rPr>
            </w:pPr>
            <w:r w:rsidRPr="001D7178">
              <w:rPr>
                <w:rFonts w:ascii="Arial" w:hAnsi="Arial" w:cs="Arial"/>
                <w:sz w:val="24"/>
                <w:szCs w:val="24"/>
              </w:rPr>
              <w:t>Chair of Committee</w:t>
            </w:r>
          </w:p>
        </w:tc>
        <w:tc>
          <w:tcPr>
            <w:tcW w:w="3789" w:type="dxa"/>
            <w:shd w:val="clear" w:color="auto" w:fill="auto"/>
          </w:tcPr>
          <w:p w:rsidR="00871F7D" w:rsidRPr="001D7178" w:rsidRDefault="00871F7D" w:rsidP="007C24C0">
            <w:pPr>
              <w:jc w:val="both"/>
              <w:rPr>
                <w:rFonts w:ascii="Arial" w:hAnsi="Arial" w:cs="Arial"/>
                <w:sz w:val="24"/>
                <w:szCs w:val="24"/>
              </w:rPr>
            </w:pPr>
            <w:r w:rsidRPr="001D7178">
              <w:rPr>
                <w:rFonts w:ascii="Arial" w:hAnsi="Arial" w:cs="Arial"/>
                <w:sz w:val="24"/>
                <w:szCs w:val="24"/>
              </w:rPr>
              <w:t>Dominic Whowell</w:t>
            </w:r>
          </w:p>
          <w:p w:rsidR="00871F7D" w:rsidRPr="001D7178" w:rsidRDefault="00871F7D" w:rsidP="007C24C0">
            <w:pPr>
              <w:jc w:val="both"/>
              <w:rPr>
                <w:rFonts w:ascii="Arial" w:hAnsi="Arial" w:cs="Arial"/>
                <w:sz w:val="24"/>
                <w:szCs w:val="24"/>
              </w:rPr>
            </w:pPr>
          </w:p>
        </w:tc>
        <w:tc>
          <w:tcPr>
            <w:tcW w:w="1893" w:type="dxa"/>
            <w:shd w:val="clear" w:color="auto" w:fill="auto"/>
          </w:tcPr>
          <w:p w:rsidR="00871F7D" w:rsidRPr="001D7178" w:rsidRDefault="00871F7D" w:rsidP="007C24C0">
            <w:pPr>
              <w:jc w:val="both"/>
              <w:rPr>
                <w:rFonts w:cs="Arial"/>
                <w:sz w:val="24"/>
                <w:szCs w:val="24"/>
              </w:rPr>
            </w:pPr>
          </w:p>
        </w:tc>
      </w:tr>
      <w:tr w:rsidR="00871F7D" w:rsidRPr="001D7178" w:rsidTr="007C24C0">
        <w:tc>
          <w:tcPr>
            <w:tcW w:w="2840" w:type="dxa"/>
            <w:shd w:val="clear" w:color="auto" w:fill="auto"/>
          </w:tcPr>
          <w:p w:rsidR="00871F7D" w:rsidRPr="001D7178" w:rsidRDefault="00871F7D" w:rsidP="007C24C0">
            <w:pPr>
              <w:jc w:val="both"/>
              <w:rPr>
                <w:rFonts w:ascii="Arial" w:hAnsi="Arial" w:cs="Arial"/>
                <w:sz w:val="24"/>
                <w:szCs w:val="24"/>
              </w:rPr>
            </w:pPr>
            <w:r w:rsidRPr="001D7178">
              <w:rPr>
                <w:rFonts w:ascii="Arial" w:hAnsi="Arial" w:cs="Arial"/>
                <w:sz w:val="24"/>
                <w:szCs w:val="24"/>
              </w:rPr>
              <w:t>Written</w:t>
            </w:r>
          </w:p>
        </w:tc>
        <w:tc>
          <w:tcPr>
            <w:tcW w:w="3789" w:type="dxa"/>
            <w:shd w:val="clear" w:color="auto" w:fill="auto"/>
          </w:tcPr>
          <w:p w:rsidR="00871F7D" w:rsidRPr="001D7178" w:rsidRDefault="00136739" w:rsidP="007C24C0">
            <w:pPr>
              <w:jc w:val="both"/>
              <w:rPr>
                <w:rFonts w:ascii="Arial" w:hAnsi="Arial" w:cs="Arial"/>
                <w:sz w:val="24"/>
                <w:szCs w:val="24"/>
              </w:rPr>
            </w:pPr>
            <w:r>
              <w:rPr>
                <w:rFonts w:ascii="Arial" w:hAnsi="Arial" w:cs="Arial"/>
                <w:sz w:val="24"/>
                <w:szCs w:val="24"/>
              </w:rPr>
              <w:t>January 2016</w:t>
            </w:r>
            <w:bookmarkStart w:id="0" w:name="_GoBack"/>
            <w:bookmarkEnd w:id="0"/>
          </w:p>
        </w:tc>
        <w:tc>
          <w:tcPr>
            <w:tcW w:w="1893" w:type="dxa"/>
            <w:shd w:val="clear" w:color="auto" w:fill="auto"/>
          </w:tcPr>
          <w:p w:rsidR="00871F7D" w:rsidRPr="001D7178" w:rsidRDefault="00871F7D" w:rsidP="007C24C0">
            <w:pPr>
              <w:jc w:val="both"/>
              <w:rPr>
                <w:rFonts w:cs="Arial"/>
                <w:sz w:val="24"/>
                <w:szCs w:val="24"/>
              </w:rPr>
            </w:pPr>
          </w:p>
        </w:tc>
      </w:tr>
      <w:tr w:rsidR="00871F7D" w:rsidRPr="001D7178" w:rsidTr="007C24C0">
        <w:tc>
          <w:tcPr>
            <w:tcW w:w="2840" w:type="dxa"/>
            <w:shd w:val="clear" w:color="auto" w:fill="auto"/>
          </w:tcPr>
          <w:p w:rsidR="00871F7D" w:rsidRPr="001D7178" w:rsidRDefault="00871F7D" w:rsidP="007C24C0">
            <w:pPr>
              <w:jc w:val="both"/>
              <w:rPr>
                <w:rFonts w:ascii="Arial" w:hAnsi="Arial" w:cs="Arial"/>
                <w:sz w:val="24"/>
                <w:szCs w:val="24"/>
              </w:rPr>
            </w:pPr>
            <w:r w:rsidRPr="001D7178">
              <w:rPr>
                <w:rFonts w:ascii="Arial" w:hAnsi="Arial" w:cs="Arial"/>
                <w:sz w:val="24"/>
                <w:szCs w:val="24"/>
              </w:rPr>
              <w:t>Review</w:t>
            </w:r>
          </w:p>
        </w:tc>
        <w:tc>
          <w:tcPr>
            <w:tcW w:w="3789" w:type="dxa"/>
            <w:shd w:val="clear" w:color="auto" w:fill="auto"/>
          </w:tcPr>
          <w:p w:rsidR="00871F7D" w:rsidRPr="001D7178" w:rsidRDefault="00871F7D" w:rsidP="007C24C0">
            <w:pPr>
              <w:jc w:val="both"/>
              <w:rPr>
                <w:rFonts w:ascii="Arial" w:hAnsi="Arial" w:cs="Arial"/>
                <w:sz w:val="24"/>
                <w:szCs w:val="24"/>
              </w:rPr>
            </w:pPr>
            <w:r w:rsidRPr="001D7178">
              <w:rPr>
                <w:rFonts w:ascii="Arial" w:hAnsi="Arial" w:cs="Arial"/>
                <w:sz w:val="24"/>
                <w:szCs w:val="24"/>
              </w:rPr>
              <w:t>January 2018</w:t>
            </w:r>
          </w:p>
        </w:tc>
        <w:tc>
          <w:tcPr>
            <w:tcW w:w="1893" w:type="dxa"/>
            <w:shd w:val="clear" w:color="auto" w:fill="auto"/>
          </w:tcPr>
          <w:p w:rsidR="00871F7D" w:rsidRPr="001D7178" w:rsidRDefault="00871F7D" w:rsidP="007C24C0">
            <w:pPr>
              <w:jc w:val="both"/>
              <w:rPr>
                <w:rFonts w:cs="Arial"/>
                <w:sz w:val="24"/>
                <w:szCs w:val="24"/>
              </w:rPr>
            </w:pPr>
          </w:p>
        </w:tc>
      </w:tr>
    </w:tbl>
    <w:p w:rsidR="00871F7D" w:rsidRDefault="00871F7D" w:rsidP="00097B5B">
      <w:pPr>
        <w:shd w:val="clear" w:color="auto" w:fill="FFFFFF"/>
        <w:spacing w:after="300" w:line="302" w:lineRule="atLeast"/>
        <w:textAlignment w:val="baseline"/>
        <w:rPr>
          <w:rFonts w:ascii="Arial" w:eastAsia="Times New Roman" w:hAnsi="Arial" w:cs="Arial"/>
          <w:color w:val="000000" w:themeColor="text1"/>
          <w:sz w:val="24"/>
          <w:szCs w:val="24"/>
          <w:lang w:val="en-GB" w:eastAsia="en-GB"/>
        </w:rPr>
      </w:pPr>
    </w:p>
    <w:p w:rsidR="00871F7D" w:rsidRDefault="00871F7D" w:rsidP="00097B5B">
      <w:pPr>
        <w:shd w:val="clear" w:color="auto" w:fill="FFFFFF"/>
        <w:spacing w:after="300" w:line="302" w:lineRule="atLeast"/>
        <w:textAlignment w:val="baseline"/>
        <w:rPr>
          <w:rFonts w:ascii="Arial" w:eastAsia="Times New Roman" w:hAnsi="Arial" w:cs="Arial"/>
          <w:color w:val="000000" w:themeColor="text1"/>
          <w:sz w:val="24"/>
          <w:szCs w:val="24"/>
          <w:lang w:val="en-GB" w:eastAsia="en-GB"/>
        </w:rPr>
      </w:pPr>
    </w:p>
    <w:p w:rsidR="00871F7D" w:rsidRPr="00097B5B" w:rsidRDefault="00871F7D" w:rsidP="00097B5B">
      <w:pPr>
        <w:shd w:val="clear" w:color="auto" w:fill="FFFFFF"/>
        <w:spacing w:after="300" w:line="302" w:lineRule="atLeast"/>
        <w:textAlignment w:val="baseline"/>
        <w:rPr>
          <w:rFonts w:ascii="Arial" w:eastAsia="Times New Roman" w:hAnsi="Arial" w:cs="Arial"/>
          <w:color w:val="000000" w:themeColor="text1"/>
          <w:sz w:val="24"/>
          <w:szCs w:val="24"/>
          <w:lang w:val="en-GB" w:eastAsia="en-GB"/>
        </w:rPr>
      </w:pPr>
    </w:p>
    <w:p w:rsidR="00196A40" w:rsidRPr="00097B5B" w:rsidRDefault="00196A40">
      <w:pPr>
        <w:rPr>
          <w:rFonts w:ascii="Arial" w:hAnsi="Arial" w:cs="Arial"/>
          <w:sz w:val="24"/>
          <w:szCs w:val="24"/>
        </w:rPr>
      </w:pPr>
    </w:p>
    <w:sectPr w:rsidR="00196A40" w:rsidRPr="00097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E0D07"/>
    <w:multiLevelType w:val="multilevel"/>
    <w:tmpl w:val="E7E4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E31292"/>
    <w:multiLevelType w:val="multilevel"/>
    <w:tmpl w:val="62C6C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D43565"/>
    <w:multiLevelType w:val="multilevel"/>
    <w:tmpl w:val="3D54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552ADF"/>
    <w:multiLevelType w:val="multilevel"/>
    <w:tmpl w:val="AFA6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C773F9"/>
    <w:multiLevelType w:val="multilevel"/>
    <w:tmpl w:val="B6FE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942663"/>
    <w:multiLevelType w:val="multilevel"/>
    <w:tmpl w:val="9582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9C0FB7"/>
    <w:multiLevelType w:val="multilevel"/>
    <w:tmpl w:val="1BCE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C04BCF"/>
    <w:multiLevelType w:val="multilevel"/>
    <w:tmpl w:val="F0BE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DA7496"/>
    <w:multiLevelType w:val="multilevel"/>
    <w:tmpl w:val="D7FE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2B7834"/>
    <w:multiLevelType w:val="multilevel"/>
    <w:tmpl w:val="8B06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0"/>
  </w:num>
  <w:num w:numId="4">
    <w:abstractNumId w:val="3"/>
  </w:num>
  <w:num w:numId="5">
    <w:abstractNumId w:val="7"/>
  </w:num>
  <w:num w:numId="6">
    <w:abstractNumId w:val="6"/>
  </w:num>
  <w:num w:numId="7">
    <w:abstractNumId w:val="1"/>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5B"/>
    <w:rsid w:val="00097B5B"/>
    <w:rsid w:val="00136739"/>
    <w:rsid w:val="00196A40"/>
    <w:rsid w:val="00871F7D"/>
    <w:rsid w:val="00D5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C0B76-4F32-4D1D-ACE8-068307DC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097B5B"/>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97B5B"/>
  </w:style>
  <w:style w:type="paragraph" w:styleId="BalloonText">
    <w:name w:val="Balloon Text"/>
    <w:basedOn w:val="Normal"/>
    <w:link w:val="BalloonTextChar"/>
    <w:uiPriority w:val="99"/>
    <w:semiHidden/>
    <w:unhideWhenUsed/>
    <w:rsid w:val="00136739"/>
    <w:rPr>
      <w:rFonts w:ascii="Segoe UI" w:hAnsi="Segoe UI"/>
      <w:sz w:val="18"/>
      <w:szCs w:val="18"/>
    </w:rPr>
  </w:style>
  <w:style w:type="character" w:customStyle="1" w:styleId="BalloonTextChar">
    <w:name w:val="Balloon Text Char"/>
    <w:basedOn w:val="DefaultParagraphFont"/>
    <w:link w:val="BalloonText"/>
    <w:uiPriority w:val="99"/>
    <w:semiHidden/>
    <w:rsid w:val="0013673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ico.gsi.gov.uk" TargetMode="External"/><Relationship Id="rId3" Type="http://schemas.openxmlformats.org/officeDocument/2006/relationships/styles" Target="styles.xml"/><Relationship Id="rId7" Type="http://schemas.openxmlformats.org/officeDocument/2006/relationships/hyperlink" Target="http://www.legislation.gov.uk/ukpga/2000/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sa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103</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Spendelow</dc:creator>
  <cp:keywords/>
  <dc:description/>
  <cp:lastModifiedBy>Linda Spendelow</cp:lastModifiedBy>
  <cp:revision>2</cp:revision>
  <cp:lastPrinted>2016-01-11T10:55:00Z</cp:lastPrinted>
  <dcterms:created xsi:type="dcterms:W3CDTF">2016-01-11T10:20:00Z</dcterms:created>
  <dcterms:modified xsi:type="dcterms:W3CDTF">2016-01-11T13:46:00Z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