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678"/>
        <w:gridCol w:w="5245"/>
        <w:gridCol w:w="2835"/>
        <w:gridCol w:w="2409"/>
      </w:tblGrid>
      <w:tr w:rsidR="00AB5BCD" w:rsidRPr="00433831" w:rsidTr="00AB5BCD">
        <w:trPr>
          <w:cantSplit/>
          <w:trHeight w:val="49"/>
        </w:trPr>
        <w:tc>
          <w:tcPr>
            <w:tcW w:w="1135" w:type="dxa"/>
          </w:tcPr>
          <w:p w:rsidR="00AB5BCD" w:rsidRPr="00BF5593" w:rsidRDefault="00AB5BCD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0738758"/>
            <w:r>
              <w:rPr>
                <w:rFonts w:ascii="Arial" w:hAnsi="Arial" w:cs="Arial"/>
                <w:b/>
                <w:sz w:val="16"/>
                <w:szCs w:val="16"/>
              </w:rPr>
              <w:t>Wednesday 20</w:t>
            </w:r>
            <w:r w:rsidRPr="004D6E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F5593">
              <w:rPr>
                <w:rFonts w:ascii="Arial" w:hAnsi="Arial" w:cs="Arial"/>
                <w:b/>
                <w:sz w:val="16"/>
                <w:szCs w:val="16"/>
              </w:rPr>
              <w:t xml:space="preserve">January Home Learning </w:t>
            </w:r>
          </w:p>
          <w:p w:rsidR="00AB5BCD" w:rsidRPr="008705DC" w:rsidRDefault="00AB5BCD" w:rsidP="00881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4678" w:type="dxa"/>
          </w:tcPr>
          <w:p w:rsidR="00AB5BCD" w:rsidRDefault="00AB5BCD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 w:rsidRPr="00343780"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 xml:space="preserve">Maths: </w:t>
            </w:r>
          </w:p>
          <w:p w:rsidR="00AB5BCD" w:rsidRDefault="00AB5BCD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</w:p>
          <w:p w:rsidR="00AB5BCD" w:rsidRPr="00865B2A" w:rsidRDefault="00AB5BCD" w:rsidP="00343780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TTRS/Mathletics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</w:t>
            </w:r>
            <w:r w:rsidRPr="001E3530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9:00am – 9.30am</w:t>
            </w:r>
          </w:p>
          <w:p w:rsidR="00AB5BCD" w:rsidRDefault="00AB5BCD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 w:rsidRPr="00352838">
              <w:rPr>
                <w:rFonts w:ascii="Arial" w:hAnsi="Arial" w:cs="Arial"/>
                <w:sz w:val="18"/>
                <w:lang w:eastAsia="en-GB"/>
              </w:rPr>
              <w:t>Before the start of each lesson get yourself onto times tables rockstars or matheletics and practise some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proofErr w:type="spellStart"/>
            <w:r w:rsidRPr="00352838">
              <w:rPr>
                <w:rFonts w:ascii="Arial" w:hAnsi="Arial" w:cs="Arial"/>
                <w:sz w:val="18"/>
                <w:lang w:eastAsia="en-GB"/>
              </w:rPr>
              <w:t>timestables</w:t>
            </w:r>
            <w:proofErr w:type="spellEnd"/>
            <w:r w:rsidRPr="00352838">
              <w:rPr>
                <w:rFonts w:ascii="Arial" w:hAnsi="Arial" w:cs="Arial"/>
                <w:sz w:val="18"/>
                <w:lang w:eastAsia="en-GB"/>
              </w:rPr>
              <w:t xml:space="preserve"> or maths skills.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</w:p>
          <w:p w:rsidR="00AB5BCD" w:rsidRDefault="00AB5BCD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</w:p>
          <w:p w:rsidR="00AB5BCD" w:rsidRDefault="00AB5BCD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We have new battles starting this term and to keep things simple the new battle is 6.1 v 6.2 v 6.3. </w:t>
            </w:r>
          </w:p>
          <w:p w:rsidR="00AB5BCD" w:rsidRPr="00352838" w:rsidRDefault="00AB5BCD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Let us see who are the year group champions!</w:t>
            </w:r>
          </w:p>
          <w:p w:rsidR="00AB5BCD" w:rsidRDefault="00AB5BCD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AB5BCD" w:rsidRDefault="00AB5BCD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   </w:t>
            </w:r>
          </w:p>
          <w:p w:rsidR="00AB5BCD" w:rsidRPr="00343780" w:rsidRDefault="00AB5BCD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2. </w:t>
            </w: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Warm-up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   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9:30am - 9:45am</w:t>
            </w:r>
          </w:p>
          <w:p w:rsidR="00AB5BCD" w:rsidRPr="00B449C2" w:rsidRDefault="00AB5BCD" w:rsidP="00B34F7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30B3CA43" wp14:editId="7C632D60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370840</wp:posOffset>
                  </wp:positionV>
                  <wp:extent cx="1047750" cy="155194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07" y="21211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Answer the maths ‘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</w:t>
            </w: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Warm-up’ questions below. A large copy of the questions is attached on Google Classroom.</w:t>
            </w:r>
          </w:p>
          <w:p w:rsidR="00AB5BCD" w:rsidRDefault="00AB5BCD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B5BCD" w:rsidRDefault="00AB5BCD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B5BCD" w:rsidRDefault="00AB5BCD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B5BCD" w:rsidRDefault="00AB5BCD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B5BCD" w:rsidRDefault="00AB5BCD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B5BCD" w:rsidRDefault="00AB5BCD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B5BCD" w:rsidRDefault="00AB5BCD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B5BCD" w:rsidRDefault="00AB5BCD" w:rsidP="003437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  <w:u w:val="single"/>
              </w:rPr>
            </w:pPr>
          </w:p>
          <w:p w:rsidR="00AB5BCD" w:rsidRDefault="00AB5BCD" w:rsidP="003437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  <w:u w:val="single"/>
              </w:rPr>
            </w:pPr>
          </w:p>
          <w:p w:rsidR="00AB5BCD" w:rsidRPr="004D6EEA" w:rsidRDefault="00AB5BCD" w:rsidP="00865B2A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3. Main Task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Simplifying (</w:t>
            </w:r>
            <w:r w:rsidRPr="004D6EEA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4D6E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     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9.45am – 10:30am</w:t>
            </w:r>
          </w:p>
          <w:p w:rsidR="00AB5BCD" w:rsidRDefault="00AB5BCD" w:rsidP="00A97609">
            <w:pPr>
              <w:rPr>
                <w:rFonts w:ascii="Arial" w:hAnsi="Arial" w:cs="Arial"/>
                <w:sz w:val="18"/>
                <w:szCs w:val="18"/>
              </w:rPr>
            </w:pPr>
            <w:r w:rsidRPr="001E3530">
              <w:rPr>
                <w:rFonts w:ascii="Arial" w:hAnsi="Arial" w:cs="Arial"/>
                <w:sz w:val="18"/>
                <w:szCs w:val="18"/>
              </w:rPr>
              <w:t>Once you have finished t</w:t>
            </w:r>
            <w:r>
              <w:rPr>
                <w:rFonts w:ascii="Arial" w:hAnsi="Arial" w:cs="Arial"/>
                <w:sz w:val="18"/>
                <w:szCs w:val="18"/>
              </w:rPr>
              <w:t xml:space="preserve">he warm up open the sheet which says </w:t>
            </w:r>
            <w:r w:rsidRPr="004D6EEA">
              <w:rPr>
                <w:rFonts w:ascii="Arial" w:hAnsi="Arial" w:cs="Arial"/>
                <w:b/>
                <w:sz w:val="18"/>
                <w:szCs w:val="18"/>
              </w:rPr>
              <w:t>‘Simplifying Fractions 2 Maths task’</w:t>
            </w:r>
            <w:r>
              <w:rPr>
                <w:rFonts w:ascii="Arial" w:hAnsi="Arial" w:cs="Arial"/>
                <w:sz w:val="18"/>
                <w:szCs w:val="18"/>
              </w:rPr>
              <w:t xml:space="preserve"> and have a go at Task 1, 2 and 3. The Tasks get harder but do progress so give each a go and see how far you get. </w:t>
            </w:r>
          </w:p>
          <w:p w:rsidR="00AB5BCD" w:rsidRDefault="00AB5BCD" w:rsidP="00A97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on the link below and watch the following videos: </w:t>
            </w:r>
          </w:p>
          <w:p w:rsidR="00AB5BCD" w:rsidRDefault="00AB5BCD" w:rsidP="007C56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  <w:t xml:space="preserve">Equivalent Fractions </w:t>
            </w:r>
          </w:p>
          <w:p w:rsidR="00AB5BCD" w:rsidRDefault="00AB5BCD" w:rsidP="007C56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  <w:t>Simplify Fractions</w:t>
            </w:r>
          </w:p>
          <w:p w:rsidR="00AB5BCD" w:rsidRDefault="00AB5BCD" w:rsidP="007C5687">
            <w:pP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  <w:t xml:space="preserve">These should help you understand and answer some of the questions. </w:t>
            </w:r>
          </w:p>
          <w:p w:rsidR="00AB5BCD" w:rsidRPr="007C5687" w:rsidRDefault="00AB5BCD" w:rsidP="007C5687">
            <w:pP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</w:pPr>
          </w:p>
          <w:p w:rsidR="00AB5BCD" w:rsidRDefault="005A1A4A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  <w:hyperlink r:id="rId6" w:history="1">
              <w:r w:rsidR="00AB5BCD" w:rsidRPr="001E5208">
                <w:rPr>
                  <w:rStyle w:val="Hyperlink"/>
                  <w:rFonts w:ascii="Arial" w:hAnsi="Arial" w:cs="Arial"/>
                  <w:b/>
                  <w:bCs/>
                  <w:kern w:val="36"/>
                  <w:sz w:val="20"/>
                  <w:szCs w:val="22"/>
                  <w:lang w:eastAsia="en-GB"/>
                </w:rPr>
                <w:t>https://whiterosemaths.com/homelearning/year-6/week-8-number-fractions/</w:t>
              </w:r>
            </w:hyperlink>
            <w:r w:rsidR="00AB5BCD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 xml:space="preserve"> </w:t>
            </w:r>
          </w:p>
          <w:p w:rsidR="00AB5BCD" w:rsidRDefault="00AB5BCD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AB5BCD" w:rsidRDefault="00AB5BCD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AB5BCD" w:rsidRPr="001E3530" w:rsidRDefault="00AB5BCD" w:rsidP="001E3530">
            <w:pPr>
              <w:pStyle w:val="NoSpacing"/>
              <w:rPr>
                <w:b/>
                <w:sz w:val="22"/>
              </w:rPr>
            </w:pP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>Give yourself a 15 min break now until 10:45am</w:t>
            </w:r>
          </w:p>
        </w:tc>
        <w:tc>
          <w:tcPr>
            <w:tcW w:w="5245" w:type="dxa"/>
          </w:tcPr>
          <w:p w:rsidR="00AB5BCD" w:rsidRPr="007C4507" w:rsidRDefault="00AB5BCD" w:rsidP="00D22D14">
            <w:pPr>
              <w:pStyle w:val="Heading1"/>
              <w:spacing w:after="360"/>
              <w:textAlignment w:val="baseline"/>
              <w:rPr>
                <w:rFonts w:ascii="Arial" w:hAnsi="Arial" w:cs="Arial"/>
                <w:color w:val="4B3241"/>
                <w:sz w:val="22"/>
                <w:szCs w:val="22"/>
                <w:u w:val="single"/>
                <w:lang w:eastAsia="en-GB"/>
              </w:rPr>
            </w:pPr>
            <w:r w:rsidRPr="000E2141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 xml:space="preserve">Reading: </w:t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10:45am – 11.15am</w:t>
            </w:r>
          </w:p>
          <w:p w:rsidR="00AB5BCD" w:rsidRDefault="00AB5BCD" w:rsidP="00EB6F4F">
            <w:pPr>
              <w:rPr>
                <w:lang w:eastAsia="en-GB"/>
              </w:rPr>
            </w:pPr>
            <w:r w:rsidRPr="00F5779F">
              <w:rPr>
                <w:rFonts w:ascii="Arial" w:hAnsi="Arial" w:cs="Arial"/>
                <w:sz w:val="18"/>
                <w:szCs w:val="18"/>
                <w:lang w:eastAsia="en-GB"/>
              </w:rPr>
              <w:t>Read the poems ‘Rain’ and ‘Rain in the summer’ from the Rain and Shine booklet. Once you have read them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look at the vocabulary words</w:t>
            </w:r>
            <w:r w:rsidRPr="00F5779F">
              <w:rPr>
                <w:rFonts w:ascii="Arial" w:hAnsi="Arial" w:cs="Arial"/>
                <w:sz w:val="18"/>
                <w:szCs w:val="18"/>
                <w:lang w:eastAsia="en-GB"/>
              </w:rPr>
              <w:t xml:space="preserve">. Remember each poem has its own set of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words</w:t>
            </w:r>
            <w:r w:rsidRPr="00F5779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which you need to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look at</w:t>
            </w:r>
            <w:r w:rsidRPr="00F5779F">
              <w:rPr>
                <w:rFonts w:ascii="Arial" w:hAnsi="Arial" w:cs="Arial"/>
                <w:sz w:val="18"/>
                <w:szCs w:val="18"/>
                <w:lang w:eastAsia="en-GB"/>
              </w:rPr>
              <w:t xml:space="preserve">. See the ‘large version’ in Google Classroom – it is called Reading Step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3 Vocabulary.</w:t>
            </w:r>
            <w:r>
              <w:rPr>
                <w:lang w:eastAsia="en-GB"/>
              </w:rPr>
              <w:t xml:space="preserve"> </w:t>
            </w:r>
          </w:p>
          <w:p w:rsidR="00AB5BCD" w:rsidRDefault="00AB5BCD" w:rsidP="00EB6F4F">
            <w:pPr>
              <w:rPr>
                <w:rFonts w:ascii="Arial" w:hAnsi="Arial" w:cs="Arial"/>
                <w:lang w:eastAsia="en-GB"/>
              </w:rPr>
            </w:pPr>
          </w:p>
          <w:p w:rsidR="00AB5BCD" w:rsidRPr="00155FFE" w:rsidRDefault="00AB5BCD" w:rsidP="00EB6F4F">
            <w:pPr>
              <w:rPr>
                <w:rFonts w:ascii="Arial" w:hAnsi="Arial" w:cs="Arial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79C27E" wp14:editId="3B274C8B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264161</wp:posOffset>
                      </wp:positionV>
                      <wp:extent cx="1009650" cy="585470"/>
                      <wp:effectExtent l="38100" t="0" r="19050" b="6223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9650" cy="5854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180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08.45pt;margin-top:20.8pt;width:79.5pt;height:46.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6527D14A" wp14:editId="4395033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35560</wp:posOffset>
                  </wp:positionV>
                  <wp:extent cx="1143000" cy="1402715"/>
                  <wp:effectExtent l="0" t="0" r="0" b="6985"/>
                  <wp:wrapTight wrapText="bothSides">
                    <wp:wrapPolygon edited="0">
                      <wp:start x="0" y="0"/>
                      <wp:lineTo x="0" y="21414"/>
                      <wp:lineTo x="21240" y="21414"/>
                      <wp:lineTo x="2124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FFE">
              <w:rPr>
                <w:rFonts w:ascii="Arial" w:hAnsi="Arial" w:cs="Arial"/>
                <w:lang w:eastAsia="en-GB"/>
              </w:rPr>
              <w:t>The question sheet looks like this!</w:t>
            </w:r>
          </w:p>
          <w:p w:rsidR="00AB5BCD" w:rsidRPr="00554708" w:rsidRDefault="00AB5BCD" w:rsidP="00554708">
            <w:pPr>
              <w:rPr>
                <w:lang w:eastAsia="en-GB"/>
              </w:rPr>
            </w:pPr>
          </w:p>
          <w:p w:rsidR="00AB5BCD" w:rsidRPr="00D22D14" w:rsidRDefault="00AB5BCD" w:rsidP="00E67CC3">
            <w:pPr>
              <w:rPr>
                <w:rFonts w:ascii="Arial" w:hAnsi="Arial" w:cs="Arial"/>
                <w:sz w:val="18"/>
                <w:szCs w:val="18"/>
              </w:rPr>
            </w:pPr>
          </w:p>
          <w:p w:rsidR="00AB5BCD" w:rsidRDefault="00AB5BCD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B5BCD" w:rsidRDefault="00AB5BCD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B5BCD" w:rsidRDefault="00AB5BCD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B5BCD" w:rsidRDefault="00AB5BCD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B5BCD" w:rsidRDefault="00AB5BCD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B5BCD" w:rsidRDefault="00AB5BCD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B5BCD" w:rsidRDefault="00AB5BCD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B5BCD" w:rsidRDefault="005A1A4A" w:rsidP="000E214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Diary Planning</w:t>
            </w:r>
            <w:bookmarkStart w:id="1" w:name="_GoBack"/>
            <w:bookmarkEnd w:id="1"/>
            <w:r w:rsidR="00AB5BCD">
              <w:rPr>
                <w:rFonts w:ascii="Arial" w:hAnsi="Arial" w:cs="Arial"/>
                <w:b/>
                <w:sz w:val="22"/>
                <w:szCs w:val="22"/>
                <w:u w:val="single"/>
              </w:rPr>
              <w:t>: 11:15am - 12:15pm</w:t>
            </w:r>
          </w:p>
          <w:p w:rsidR="00AB5BCD" w:rsidRDefault="00AB5BCD" w:rsidP="00705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002446" w:rsidRDefault="00B27CD2" w:rsidP="00002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the WAGOLL</w:t>
            </w:r>
            <w:r w:rsidR="00002446">
              <w:rPr>
                <w:rFonts w:ascii="Arial" w:hAnsi="Arial" w:cs="Arial"/>
                <w:sz w:val="18"/>
                <w:szCs w:val="18"/>
              </w:rPr>
              <w:t xml:space="preserve"> from Google Classroom and read it again make sure you are clear what each paragraph is about. </w:t>
            </w:r>
          </w:p>
          <w:p w:rsidR="00002446" w:rsidRDefault="00002446" w:rsidP="0000244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2446" w:rsidRDefault="00002446" w:rsidP="00002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Next open the planning sheet and you will start to plan your own version of the Diary. </w:t>
            </w:r>
            <w:r w:rsidR="00EE0DE9">
              <w:rPr>
                <w:rFonts w:ascii="Arial" w:hAnsi="Arial" w:cs="Arial"/>
                <w:sz w:val="18"/>
                <w:szCs w:val="18"/>
              </w:rPr>
              <w:t xml:space="preserve">Use the success criteria to help you and ensure you have included everything. </w:t>
            </w:r>
          </w:p>
          <w:p w:rsidR="00EE0DE9" w:rsidRDefault="00EE0DE9" w:rsidP="000024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DE9" w:rsidRDefault="00EE0DE9" w:rsidP="00002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Think about the writing features you need to include. </w:t>
            </w:r>
          </w:p>
          <w:p w:rsidR="00EE0DE9" w:rsidRDefault="00EE0DE9" w:rsidP="0000244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2446" w:rsidRDefault="00EE0DE9" w:rsidP="00EE0D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Punctuation</w:t>
            </w:r>
          </w:p>
          <w:p w:rsidR="00EE0DE9" w:rsidRDefault="00EE0DE9" w:rsidP="00EE0D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 Clause</w:t>
            </w:r>
          </w:p>
          <w:p w:rsidR="00EE0DE9" w:rsidRDefault="00EE0DE9" w:rsidP="00EE0D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Subjunctive</w:t>
            </w:r>
          </w:p>
          <w:p w:rsidR="00EE0DE9" w:rsidRDefault="00EE0DE9" w:rsidP="00EE0D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Formal and Informal Language</w:t>
            </w:r>
          </w:p>
          <w:p w:rsidR="00EE0DE9" w:rsidRDefault="00EE0DE9" w:rsidP="00EE0D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 verbs</w:t>
            </w:r>
          </w:p>
          <w:p w:rsidR="00EE0DE9" w:rsidRPr="00EE0DE9" w:rsidRDefault="00EE0DE9" w:rsidP="00EE0D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Subordinate and coordinate Clause </w:t>
            </w:r>
          </w:p>
          <w:p w:rsidR="00EE0DE9" w:rsidRPr="00EE0DE9" w:rsidRDefault="00EE0DE9" w:rsidP="00EE0D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Expanded noun phrases</w:t>
            </w:r>
          </w:p>
          <w:p w:rsidR="00EE0DE9" w:rsidRDefault="00EE0DE9" w:rsidP="00EE0D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Parenthesis </w:t>
            </w:r>
          </w:p>
          <w:p w:rsidR="00EE0DE9" w:rsidRDefault="00EE0DE9" w:rsidP="00EE0D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 and exclamation mark</w:t>
            </w:r>
          </w:p>
          <w:p w:rsidR="00EE0DE9" w:rsidRPr="00EE0DE9" w:rsidRDefault="00EE0DE9" w:rsidP="00EE0D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Apostrophes for possessions and contractions</w:t>
            </w:r>
          </w:p>
          <w:p w:rsidR="00AB5BCD" w:rsidRPr="005B3DF6" w:rsidRDefault="00AB5BCD" w:rsidP="000E2141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</w:rPr>
              <w:t>Give yourself a</w:t>
            </w:r>
            <w:r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</w:rPr>
              <w:t xml:space="preserve"> hour lunch</w:t>
            </w: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</w:rPr>
              <w:t xml:space="preserve"> break now until </w:t>
            </w:r>
            <w:r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</w:rPr>
              <w:t>1:15pm</w:t>
            </w:r>
          </w:p>
        </w:tc>
        <w:tc>
          <w:tcPr>
            <w:tcW w:w="2835" w:type="dxa"/>
          </w:tcPr>
          <w:p w:rsidR="00AB5BCD" w:rsidRDefault="00AB5BCD" w:rsidP="00473077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B3241"/>
                <w:sz w:val="22"/>
                <w:szCs w:val="22"/>
              </w:rPr>
              <w:t xml:space="preserve">History: </w:t>
            </w:r>
            <w:r w:rsidR="006215B7">
              <w:rPr>
                <w:rFonts w:ascii="Arial" w:hAnsi="Arial" w:cs="Arial"/>
                <w:b/>
                <w:color w:val="4B3241"/>
                <w:sz w:val="22"/>
                <w:szCs w:val="22"/>
              </w:rPr>
              <w:t xml:space="preserve">                </w:t>
            </w:r>
            <w:r w:rsidR="006215B7">
              <w:rPr>
                <w:rFonts w:ascii="Arial" w:hAnsi="Arial" w:cs="Arial"/>
                <w:b/>
                <w:sz w:val="22"/>
                <w:szCs w:val="22"/>
                <w:u w:val="single"/>
              </w:rPr>
              <w:t>1:15pm</w:t>
            </w:r>
            <w:r w:rsidR="006215B7" w:rsidRPr="006215B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</w:t>
            </w:r>
            <w:r w:rsidR="006215B7">
              <w:rPr>
                <w:rFonts w:ascii="Arial" w:hAnsi="Arial" w:cs="Arial"/>
                <w:b/>
                <w:sz w:val="22"/>
                <w:szCs w:val="22"/>
                <w:u w:val="single"/>
              </w:rPr>
              <w:t>2.15p</w:t>
            </w:r>
            <w:r w:rsidR="006215B7" w:rsidRPr="006215B7">
              <w:rPr>
                <w:rFonts w:ascii="Arial" w:hAnsi="Arial" w:cs="Arial"/>
                <w:b/>
                <w:sz w:val="22"/>
                <w:szCs w:val="22"/>
                <w:u w:val="single"/>
              </w:rPr>
              <w:t>m</w:t>
            </w:r>
          </w:p>
          <w:p w:rsidR="00AB5BCD" w:rsidRPr="006215B7" w:rsidRDefault="00E16CB1" w:rsidP="00AB5BCD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6215B7">
              <w:rPr>
                <w:rFonts w:ascii="Arial" w:hAnsi="Arial" w:cs="Arial"/>
                <w:sz w:val="22"/>
              </w:rPr>
              <w:t xml:space="preserve">In this week’s History lesson, we will be looking at how the country of Greece is or was split into states. </w:t>
            </w:r>
          </w:p>
          <w:p w:rsidR="00E16CB1" w:rsidRPr="006215B7" w:rsidRDefault="00E16CB1" w:rsidP="00AB5BCD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6215B7">
              <w:rPr>
                <w:rFonts w:ascii="Arial" w:hAnsi="Arial" w:cs="Arial"/>
                <w:sz w:val="22"/>
              </w:rPr>
              <w:t xml:space="preserve">Open the map document and have a careful look at all 3 maps </w:t>
            </w:r>
            <w:r w:rsidR="006215B7" w:rsidRPr="006215B7">
              <w:rPr>
                <w:rFonts w:ascii="Arial" w:hAnsi="Arial" w:cs="Arial"/>
                <w:sz w:val="22"/>
              </w:rPr>
              <w:t xml:space="preserve">in particular at the different states. </w:t>
            </w:r>
          </w:p>
          <w:p w:rsidR="006215B7" w:rsidRPr="006215B7" w:rsidRDefault="006215B7" w:rsidP="00AB5BCD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6215B7">
              <w:rPr>
                <w:rFonts w:ascii="Arial" w:hAnsi="Arial" w:cs="Arial"/>
                <w:sz w:val="22"/>
              </w:rPr>
              <w:t xml:space="preserve">Then complete the filling in the gap activity. </w:t>
            </w:r>
          </w:p>
          <w:p w:rsidR="006215B7" w:rsidRPr="00F37418" w:rsidRDefault="006215B7" w:rsidP="00AB5BCD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</w:rPr>
            </w:pPr>
            <w:r w:rsidRPr="006215B7">
              <w:rPr>
                <w:noProof/>
                <w:sz w:val="22"/>
              </w:rPr>
              <w:drawing>
                <wp:anchor distT="0" distB="0" distL="114300" distR="114300" simplePos="0" relativeHeight="251691008" behindDoc="1" locked="0" layoutInCell="1" allowOverlap="1" wp14:anchorId="058EBD4B" wp14:editId="5000875D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1830705</wp:posOffset>
                  </wp:positionV>
                  <wp:extent cx="1465393" cy="1335024"/>
                  <wp:effectExtent l="0" t="0" r="1905" b="0"/>
                  <wp:wrapTight wrapText="bothSides">
                    <wp:wrapPolygon edited="0">
                      <wp:start x="0" y="0"/>
                      <wp:lineTo x="0" y="21271"/>
                      <wp:lineTo x="21347" y="21271"/>
                      <wp:lineTo x="2134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393" cy="133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5B7">
              <w:rPr>
                <w:rFonts w:ascii="Arial" w:hAnsi="Arial" w:cs="Arial"/>
                <w:sz w:val="22"/>
              </w:rPr>
              <w:t xml:space="preserve">Finally read the information sheet on some of the Greek States, research them further and create a brochure selling the states enticing people to come pay a visit. Think about the ancient culture of each state. </w:t>
            </w:r>
          </w:p>
        </w:tc>
        <w:tc>
          <w:tcPr>
            <w:tcW w:w="2409" w:type="dxa"/>
          </w:tcPr>
          <w:p w:rsidR="00AB5BCD" w:rsidRPr="006215B7" w:rsidRDefault="00AB5BCD" w:rsidP="006215B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6215B7">
              <w:rPr>
                <w:rFonts w:ascii="Arial" w:hAnsi="Arial" w:cs="Arial"/>
                <w:b/>
                <w:sz w:val="22"/>
              </w:rPr>
              <w:t>DT:</w:t>
            </w:r>
          </w:p>
          <w:p w:rsidR="006215B7" w:rsidRDefault="006215B7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2:15pm</w:t>
            </w:r>
            <w:r w:rsidRPr="006215B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3.15p</w:t>
            </w:r>
            <w:r w:rsidRPr="006215B7">
              <w:rPr>
                <w:rFonts w:ascii="Arial" w:hAnsi="Arial" w:cs="Arial"/>
                <w:b/>
                <w:sz w:val="22"/>
                <w:szCs w:val="22"/>
                <w:u w:val="single"/>
              </w:rPr>
              <w:t>m</w:t>
            </w:r>
          </w:p>
          <w:p w:rsidR="007871D2" w:rsidRPr="007871D2" w:rsidRDefault="007871D2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7871D2">
              <w:rPr>
                <w:rFonts w:ascii="Arial" w:hAnsi="Arial" w:cs="Arial"/>
                <w:b/>
                <w:u w:val="single"/>
              </w:rPr>
              <w:t>Greek Cuisine</w:t>
            </w:r>
          </w:p>
          <w:p w:rsidR="007871D2" w:rsidRPr="00B80722" w:rsidRDefault="007871D2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B80722">
              <w:rPr>
                <w:rFonts w:ascii="Arial" w:hAnsi="Arial" w:cs="Arial"/>
                <w:sz w:val="22"/>
              </w:rPr>
              <w:t>Over the next few weeks you will learn about, taste, make and write your own Greek style cuisine and recipes.</w:t>
            </w:r>
          </w:p>
          <w:p w:rsidR="007871D2" w:rsidRPr="00B80722" w:rsidRDefault="007871D2" w:rsidP="007871D2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B80722">
              <w:rPr>
                <w:rFonts w:ascii="Arial" w:hAnsi="Arial" w:cs="Arial"/>
                <w:sz w:val="22"/>
              </w:rPr>
              <w:t xml:space="preserve">For today’s lesson research the different types of Greek dishes and create a </w:t>
            </w:r>
            <w:r w:rsidR="00B80722" w:rsidRPr="00B80722">
              <w:rPr>
                <w:rFonts w:ascii="Arial" w:hAnsi="Arial" w:cs="Arial"/>
                <w:sz w:val="22"/>
              </w:rPr>
              <w:t>fact file</w:t>
            </w:r>
            <w:r w:rsidRPr="00B80722">
              <w:rPr>
                <w:rFonts w:ascii="Arial" w:hAnsi="Arial" w:cs="Arial"/>
                <w:sz w:val="22"/>
              </w:rPr>
              <w:t xml:space="preserve"> about them. </w:t>
            </w:r>
          </w:p>
          <w:p w:rsidR="007871D2" w:rsidRPr="00F37418" w:rsidRDefault="00B80722" w:rsidP="007871D2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</w:rPr>
            </w:pPr>
            <w:r w:rsidRPr="00B80722">
              <w:rPr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92032" behindDoc="1" locked="0" layoutInCell="1" allowOverlap="1" wp14:anchorId="0D863418" wp14:editId="7089246E">
                  <wp:simplePos x="0" y="0"/>
                  <wp:positionH relativeFrom="column">
                    <wp:posOffset>2285</wp:posOffset>
                  </wp:positionH>
                  <wp:positionV relativeFrom="paragraph">
                    <wp:posOffset>1860344</wp:posOffset>
                  </wp:positionV>
                  <wp:extent cx="1392555" cy="842010"/>
                  <wp:effectExtent l="0" t="0" r="0" b="0"/>
                  <wp:wrapTight wrapText="bothSides">
                    <wp:wrapPolygon edited="0">
                      <wp:start x="0" y="0"/>
                      <wp:lineTo x="0" y="21014"/>
                      <wp:lineTo x="21275" y="21014"/>
                      <wp:lineTo x="2127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1D2" w:rsidRPr="00B80722">
              <w:rPr>
                <w:rFonts w:ascii="Arial" w:hAnsi="Arial" w:cs="Arial"/>
                <w:sz w:val="22"/>
              </w:rPr>
              <w:t xml:space="preserve">If and when parents go to the supermarket tell them to keep a lookout </w:t>
            </w:r>
            <w:r w:rsidRPr="00B80722">
              <w:rPr>
                <w:rFonts w:ascii="Arial" w:hAnsi="Arial" w:cs="Arial"/>
                <w:sz w:val="22"/>
              </w:rPr>
              <w:t>for any particular Greek ingredients and make a note or a list of some of them.</w:t>
            </w:r>
          </w:p>
        </w:tc>
      </w:tr>
      <w:bookmarkEnd w:id="0"/>
    </w:tbl>
    <w:p w:rsidR="00306DDC" w:rsidRDefault="00306DDC"/>
    <w:sectPr w:rsidR="00306DDC" w:rsidSect="001540E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D161C"/>
    <w:multiLevelType w:val="hybridMultilevel"/>
    <w:tmpl w:val="E622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3180"/>
    <w:multiLevelType w:val="hybridMultilevel"/>
    <w:tmpl w:val="7584C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DC"/>
    <w:rsid w:val="00002446"/>
    <w:rsid w:val="00027AA6"/>
    <w:rsid w:val="00045C2F"/>
    <w:rsid w:val="000B75E4"/>
    <w:rsid w:val="000E2141"/>
    <w:rsid w:val="00100DF5"/>
    <w:rsid w:val="001540E3"/>
    <w:rsid w:val="00155FFE"/>
    <w:rsid w:val="00175235"/>
    <w:rsid w:val="001821C4"/>
    <w:rsid w:val="001963F3"/>
    <w:rsid w:val="001E33BF"/>
    <w:rsid w:val="001E3530"/>
    <w:rsid w:val="001F38DD"/>
    <w:rsid w:val="001F4CF7"/>
    <w:rsid w:val="002025FD"/>
    <w:rsid w:val="00262AD2"/>
    <w:rsid w:val="00292E7B"/>
    <w:rsid w:val="00306DDC"/>
    <w:rsid w:val="00343780"/>
    <w:rsid w:val="003515B3"/>
    <w:rsid w:val="00352838"/>
    <w:rsid w:val="003765FA"/>
    <w:rsid w:val="003A128F"/>
    <w:rsid w:val="003C5E81"/>
    <w:rsid w:val="003F7A09"/>
    <w:rsid w:val="00407FE4"/>
    <w:rsid w:val="00473077"/>
    <w:rsid w:val="004D6EEA"/>
    <w:rsid w:val="00554708"/>
    <w:rsid w:val="00583836"/>
    <w:rsid w:val="00586B6D"/>
    <w:rsid w:val="0059258F"/>
    <w:rsid w:val="005A1A4A"/>
    <w:rsid w:val="005B3DF6"/>
    <w:rsid w:val="005C07DB"/>
    <w:rsid w:val="00600990"/>
    <w:rsid w:val="006215B7"/>
    <w:rsid w:val="006C746A"/>
    <w:rsid w:val="00705413"/>
    <w:rsid w:val="0073387B"/>
    <w:rsid w:val="007674EE"/>
    <w:rsid w:val="007871D2"/>
    <w:rsid w:val="007A1C30"/>
    <w:rsid w:val="007A209C"/>
    <w:rsid w:val="007C4507"/>
    <w:rsid w:val="007C5687"/>
    <w:rsid w:val="0080703D"/>
    <w:rsid w:val="00824601"/>
    <w:rsid w:val="00865529"/>
    <w:rsid w:val="00865B2A"/>
    <w:rsid w:val="008705DC"/>
    <w:rsid w:val="008A753B"/>
    <w:rsid w:val="008C05A1"/>
    <w:rsid w:val="00926404"/>
    <w:rsid w:val="00946955"/>
    <w:rsid w:val="009A5F40"/>
    <w:rsid w:val="009A7938"/>
    <w:rsid w:val="009E1675"/>
    <w:rsid w:val="009F2947"/>
    <w:rsid w:val="00A25259"/>
    <w:rsid w:val="00A7084A"/>
    <w:rsid w:val="00A800FC"/>
    <w:rsid w:val="00A97609"/>
    <w:rsid w:val="00AA3F89"/>
    <w:rsid w:val="00AB5BCD"/>
    <w:rsid w:val="00B03C01"/>
    <w:rsid w:val="00B16CC9"/>
    <w:rsid w:val="00B27CD2"/>
    <w:rsid w:val="00B34F74"/>
    <w:rsid w:val="00B449C2"/>
    <w:rsid w:val="00B80722"/>
    <w:rsid w:val="00BF5593"/>
    <w:rsid w:val="00C46950"/>
    <w:rsid w:val="00C73DA1"/>
    <w:rsid w:val="00C9423E"/>
    <w:rsid w:val="00CB47FD"/>
    <w:rsid w:val="00CF279F"/>
    <w:rsid w:val="00D22D14"/>
    <w:rsid w:val="00D56F49"/>
    <w:rsid w:val="00D8544E"/>
    <w:rsid w:val="00D86F45"/>
    <w:rsid w:val="00DB4E5F"/>
    <w:rsid w:val="00DB7ED3"/>
    <w:rsid w:val="00E02DD9"/>
    <w:rsid w:val="00E16CB1"/>
    <w:rsid w:val="00E30D20"/>
    <w:rsid w:val="00E67CC3"/>
    <w:rsid w:val="00E7653A"/>
    <w:rsid w:val="00EA396A"/>
    <w:rsid w:val="00EB6F4F"/>
    <w:rsid w:val="00EC01F5"/>
    <w:rsid w:val="00EE0DE9"/>
    <w:rsid w:val="00F32F20"/>
    <w:rsid w:val="00F37418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466F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3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6/week-8-number-fraction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Qanza Choudhery</cp:lastModifiedBy>
  <cp:revision>13</cp:revision>
  <dcterms:created xsi:type="dcterms:W3CDTF">2021-01-13T13:18:00Z</dcterms:created>
  <dcterms:modified xsi:type="dcterms:W3CDTF">2021-01-19T08:36:00Z</dcterms:modified>
</cp:coreProperties>
</file>