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C8715" w14:textId="10C3E910" w:rsidR="00E66558" w:rsidRPr="00CF4984" w:rsidRDefault="000A7A7B" w:rsidP="703B7C4A">
      <w:pPr>
        <w:pStyle w:val="Heading1"/>
        <w:rPr>
          <w:rFonts w:ascii="Calibri" w:hAnsi="Calibri" w:cs="Calibri"/>
        </w:rPr>
      </w:pPr>
      <w:bookmarkStart w:id="0" w:name="_Toc400361362"/>
      <w:bookmarkStart w:id="1" w:name="_Toc443397153"/>
      <w:bookmarkStart w:id="2" w:name="_Toc357771638"/>
      <w:bookmarkStart w:id="3" w:name="_Toc346793416"/>
      <w:bookmarkStart w:id="4" w:name="_Toc328122777"/>
      <w:bookmarkStart w:id="5" w:name="_GoBack"/>
      <w:bookmarkEnd w:id="5"/>
      <w:r w:rsidRPr="00CF4984">
        <w:rPr>
          <w:rFonts w:ascii="Calibri" w:hAnsi="Calibri" w:cs="Calibri"/>
          <w:noProof/>
        </w:rPr>
        <w:drawing>
          <wp:anchor distT="0" distB="0" distL="114300" distR="114300" simplePos="0" relativeHeight="251651584" behindDoc="1" locked="0" layoutInCell="1" allowOverlap="1" wp14:anchorId="5EB7FE67" wp14:editId="59BCFA87">
            <wp:simplePos x="0" y="0"/>
            <wp:positionH relativeFrom="column">
              <wp:posOffset>4956810</wp:posOffset>
            </wp:positionH>
            <wp:positionV relativeFrom="paragraph">
              <wp:posOffset>13335</wp:posOffset>
            </wp:positionV>
            <wp:extent cx="70485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BEBA8EAE-BF5A-486C-A8C5-ECC9F3942E4B}">
                          <a14:imgProps xmlns:a14="http://schemas.microsoft.com/office/drawing/2010/main">
                            <a14:imgLayer r:embed="rId12">
                              <a14:imgEffect>
                                <a14:backgroundRemoval t="4795" b="92466" l="5926" r="94815">
                                  <a14:foregroundMark x1="5185" y1="4452" x2="25185" y2="9932"/>
                                  <a14:foregroundMark x1="25185" y1="9932" x2="83704" y2="5479"/>
                                  <a14:foregroundMark x1="83704" y1="5479" x2="93704" y2="19863"/>
                                  <a14:foregroundMark x1="93704" y1="19863" x2="88519" y2="53767"/>
                                  <a14:foregroundMark x1="88519" y1="53767" x2="81852" y2="70548"/>
                                  <a14:foregroundMark x1="81852" y1="70548" x2="50741" y2="91438"/>
                                  <a14:foregroundMark x1="50741" y1="91438" x2="32593" y2="83562"/>
                                  <a14:foregroundMark x1="32593" y1="83562" x2="18148" y2="71918"/>
                                  <a14:foregroundMark x1="18148" y1="71918" x2="9630" y2="55479"/>
                                  <a14:foregroundMark x1="9630" y1="55479" x2="6296" y2="5479"/>
                                  <a14:foregroundMark x1="15556" y1="4795" x2="37037" y2="8562"/>
                                  <a14:foregroundMark x1="37037" y1="8562" x2="56296" y2="6164"/>
                                  <a14:foregroundMark x1="56296" y1="6164" x2="63333" y2="6507"/>
                                  <a14:foregroundMark x1="85556" y1="6507" x2="93704" y2="23288"/>
                                  <a14:foregroundMark x1="93704" y1="23288" x2="88889" y2="59247"/>
                                  <a14:foregroundMark x1="88889" y1="59247" x2="78889" y2="73973"/>
                                  <a14:foregroundMark x1="78889" y1="73973" x2="64444" y2="86644"/>
                                  <a14:foregroundMark x1="64444" y1="86644" x2="46667" y2="92808"/>
                                  <a14:foregroundMark x1="46667" y1="92808" x2="32593" y2="85616"/>
                                  <a14:foregroundMark x1="90741" y1="53425" x2="94815" y2="17466"/>
                                  <a14:foregroundMark x1="94815" y1="17466" x2="87407" y2="5822"/>
                                </a14:backgroundRemoval>
                              </a14:imgEffect>
                            </a14:imgLayer>
                          </a14:imgProps>
                        </a:ext>
                        <a:ext uri="{28A0092B-C50C-407E-A947-70E740481C1C}">
                          <a14:useLocalDpi xmlns:a14="http://schemas.microsoft.com/office/drawing/2010/main" val="0"/>
                        </a:ext>
                      </a:extLst>
                    </a:blip>
                    <a:stretch>
                      <a:fillRect/>
                    </a:stretch>
                  </pic:blipFill>
                  <pic:spPr>
                    <a:xfrm>
                      <a:off x="0" y="0"/>
                      <a:ext cx="704850" cy="762000"/>
                    </a:xfrm>
                    <a:prstGeom prst="rect">
                      <a:avLst/>
                    </a:prstGeom>
                  </pic:spPr>
                </pic:pic>
              </a:graphicData>
            </a:graphic>
          </wp:anchor>
        </w:drawing>
      </w:r>
      <w:r w:rsidR="009D71E8" w:rsidRPr="00CF4984">
        <w:rPr>
          <w:rFonts w:ascii="Calibri" w:hAnsi="Calibri" w:cs="Calibri"/>
        </w:rPr>
        <w:t>Pupil premium strategy stateme</w:t>
      </w:r>
      <w:r w:rsidR="3EC173EC" w:rsidRPr="00CF4984">
        <w:rPr>
          <w:rFonts w:ascii="Calibri" w:hAnsi="Calibri" w:cs="Calibri"/>
        </w:rPr>
        <w:t>nt</w:t>
      </w:r>
      <w:bookmarkEnd w:id="0"/>
      <w:bookmarkEnd w:id="1"/>
    </w:p>
    <w:p w14:paraId="58074504" w14:textId="77777777" w:rsidR="008C6D2D" w:rsidRDefault="008C6D2D" w:rsidP="703B7C4A">
      <w:pPr>
        <w:rPr>
          <w:rFonts w:ascii="Calibri" w:eastAsia="Calibri" w:hAnsi="Calibri" w:cs="Calibri"/>
          <w:color w:val="0D0D0D" w:themeColor="text1" w:themeTint="F2"/>
          <w:sz w:val="20"/>
          <w:szCs w:val="20"/>
        </w:rPr>
      </w:pPr>
    </w:p>
    <w:p w14:paraId="43D69B8B" w14:textId="2FFC81D8" w:rsidR="00E66558" w:rsidRPr="00CF4984" w:rsidRDefault="35C83DDC" w:rsidP="703B7C4A">
      <w:pPr>
        <w:rPr>
          <w:rFonts w:ascii="Calibri" w:eastAsia="Calibri" w:hAnsi="Calibri" w:cs="Calibri"/>
          <w:color w:val="0D0D0D" w:themeColor="text1" w:themeTint="F2"/>
          <w:sz w:val="20"/>
          <w:szCs w:val="20"/>
        </w:rPr>
      </w:pPr>
      <w:r w:rsidRPr="703B7C4A">
        <w:rPr>
          <w:rFonts w:ascii="Calibri" w:eastAsia="Calibri" w:hAnsi="Calibri" w:cs="Calibri"/>
          <w:color w:val="0D0D0D" w:themeColor="text1" w:themeTint="F2"/>
          <w:sz w:val="20"/>
          <w:szCs w:val="20"/>
        </w:rPr>
        <w:t>This statement details Wibsey Primary School’s use of pupil premium (and recovery for the 202</w:t>
      </w:r>
      <w:r w:rsidR="00B74A0F">
        <w:rPr>
          <w:rFonts w:ascii="Calibri" w:eastAsia="Calibri" w:hAnsi="Calibri" w:cs="Calibri"/>
          <w:color w:val="0D0D0D" w:themeColor="text1" w:themeTint="F2"/>
          <w:sz w:val="20"/>
          <w:szCs w:val="20"/>
        </w:rPr>
        <w:t>1</w:t>
      </w:r>
      <w:r w:rsidRPr="703B7C4A">
        <w:rPr>
          <w:rFonts w:ascii="Calibri" w:eastAsia="Calibri" w:hAnsi="Calibri" w:cs="Calibri"/>
          <w:color w:val="0D0D0D" w:themeColor="text1" w:themeTint="F2"/>
          <w:sz w:val="20"/>
          <w:szCs w:val="20"/>
        </w:rPr>
        <w:t>-202</w:t>
      </w:r>
      <w:r w:rsidR="00B74A0F">
        <w:rPr>
          <w:rFonts w:ascii="Calibri" w:eastAsia="Calibri" w:hAnsi="Calibri" w:cs="Calibri"/>
          <w:color w:val="0D0D0D" w:themeColor="text1" w:themeTint="F2"/>
          <w:sz w:val="20"/>
          <w:szCs w:val="20"/>
        </w:rPr>
        <w:t>4</w:t>
      </w:r>
      <w:r w:rsidRPr="703B7C4A">
        <w:rPr>
          <w:rFonts w:ascii="Calibri" w:eastAsia="Calibri" w:hAnsi="Calibri" w:cs="Calibri"/>
          <w:color w:val="0D0D0D" w:themeColor="text1" w:themeTint="F2"/>
          <w:sz w:val="20"/>
          <w:szCs w:val="20"/>
        </w:rPr>
        <w:t xml:space="preserve"> academic years) funding to help improve the attainment of our disadvantaged pupils.</w:t>
      </w:r>
    </w:p>
    <w:p w14:paraId="2A7D54B4" w14:textId="6C231864" w:rsidR="00E66558" w:rsidRPr="00CF4984" w:rsidRDefault="35C83DDC" w:rsidP="008C6D2D">
      <w:pPr>
        <w:rPr>
          <w:rFonts w:ascii="Calibri" w:hAnsi="Calibri" w:cs="Calibri"/>
        </w:rPr>
      </w:pPr>
      <w:r w:rsidRPr="703B7C4A">
        <w:rPr>
          <w:rFonts w:ascii="Calibri" w:eastAsia="Calibri" w:hAnsi="Calibri" w:cs="Calibri"/>
          <w:color w:val="0D0D0D" w:themeColor="text1" w:themeTint="F2"/>
          <w:sz w:val="20"/>
          <w:szCs w:val="20"/>
        </w:rPr>
        <w:t xml:space="preserve">It outlines our pupil premium strategy, how we intend to spend the funding in this academic year and the </w:t>
      </w:r>
      <w:r w:rsidR="008C6D2D" w:rsidRPr="703B7C4A">
        <w:rPr>
          <w:rFonts w:ascii="Calibri" w:eastAsia="Calibri" w:hAnsi="Calibri" w:cs="Calibri"/>
          <w:color w:val="0D0D0D" w:themeColor="text1" w:themeTint="F2"/>
          <w:sz w:val="20"/>
          <w:szCs w:val="20"/>
        </w:rPr>
        <w:t>effect</w:t>
      </w:r>
      <w:r w:rsidRPr="703B7C4A">
        <w:rPr>
          <w:rFonts w:ascii="Calibri" w:eastAsia="Calibri" w:hAnsi="Calibri" w:cs="Calibri"/>
          <w:color w:val="0D0D0D" w:themeColor="text1" w:themeTint="F2"/>
          <w:sz w:val="20"/>
          <w:szCs w:val="20"/>
        </w:rPr>
        <w:t xml:space="preserve"> that last year’s spending of pupil premium had within our school.</w:t>
      </w:r>
      <w:r w:rsidRPr="703B7C4A">
        <w:rPr>
          <w:rFonts w:ascii="Calibri" w:hAnsi="Calibri" w:cs="Calibri"/>
        </w:rPr>
        <w:t xml:space="preserve"> </w:t>
      </w:r>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CF4984"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CF4984" w:rsidRDefault="009D71E8">
            <w:pPr>
              <w:pStyle w:val="TableHeader"/>
              <w:jc w:val="left"/>
              <w:rPr>
                <w:rFonts w:ascii="Calibri" w:hAnsi="Calibri" w:cs="Calibri"/>
              </w:rPr>
            </w:pPr>
            <w:r w:rsidRPr="00CF4984">
              <w:rPr>
                <w:rFonts w:ascii="Calibri" w:hAnsi="Calibri" w:cs="Calibr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CF4984" w:rsidRDefault="009D71E8">
            <w:pPr>
              <w:pStyle w:val="TableHeader"/>
              <w:jc w:val="left"/>
              <w:rPr>
                <w:rFonts w:ascii="Calibri" w:hAnsi="Calibri" w:cs="Calibri"/>
              </w:rPr>
            </w:pPr>
            <w:r w:rsidRPr="00CF4984">
              <w:rPr>
                <w:rFonts w:ascii="Calibri" w:hAnsi="Calibri" w:cs="Calibri"/>
              </w:rPr>
              <w:t>Data</w:t>
            </w:r>
          </w:p>
        </w:tc>
      </w:tr>
      <w:tr w:rsidR="00E66558" w:rsidRPr="00CF4984"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CF4984" w:rsidRDefault="009D71E8">
            <w:pPr>
              <w:pStyle w:val="TableRow"/>
              <w:rPr>
                <w:rFonts w:ascii="Calibri" w:hAnsi="Calibri" w:cs="Calibri"/>
              </w:rPr>
            </w:pPr>
            <w:r w:rsidRPr="00CF4984">
              <w:rPr>
                <w:rFonts w:ascii="Calibri" w:hAnsi="Calibri" w:cs="Calibr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6E648A9" w:rsidR="00E66558" w:rsidRPr="00CF4984" w:rsidRDefault="00525003">
            <w:pPr>
              <w:pStyle w:val="TableRow"/>
              <w:rPr>
                <w:rFonts w:ascii="Calibri" w:hAnsi="Calibri" w:cs="Calibri"/>
              </w:rPr>
            </w:pPr>
            <w:r w:rsidRPr="00CF4984">
              <w:rPr>
                <w:rFonts w:ascii="Calibri" w:hAnsi="Calibri" w:cs="Calibri"/>
              </w:rPr>
              <w:t>Wibsey Primary School</w:t>
            </w:r>
          </w:p>
        </w:tc>
      </w:tr>
      <w:tr w:rsidR="00E66558" w:rsidRPr="00CF4984"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CF4984" w:rsidRDefault="009D71E8">
            <w:pPr>
              <w:pStyle w:val="TableRow"/>
              <w:rPr>
                <w:rFonts w:ascii="Calibri" w:hAnsi="Calibri" w:cs="Calibri"/>
              </w:rPr>
            </w:pPr>
            <w:r w:rsidRPr="00CF4984">
              <w:rPr>
                <w:rFonts w:ascii="Calibri" w:hAnsi="Calibri" w:cs="Calibr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074BAAB" w:rsidR="00E66558" w:rsidRPr="00CF4984" w:rsidRDefault="00525003">
            <w:pPr>
              <w:pStyle w:val="TableRow"/>
              <w:rPr>
                <w:rFonts w:ascii="Calibri" w:hAnsi="Calibri" w:cs="Calibri"/>
              </w:rPr>
            </w:pPr>
            <w:r w:rsidRPr="00CF4984">
              <w:rPr>
                <w:rFonts w:ascii="Calibri" w:hAnsi="Calibri" w:cs="Calibri"/>
              </w:rPr>
              <w:t>668</w:t>
            </w:r>
          </w:p>
        </w:tc>
      </w:tr>
      <w:tr w:rsidR="00E66558" w:rsidRPr="00CF4984"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CF4984" w:rsidRDefault="009D71E8">
            <w:pPr>
              <w:pStyle w:val="TableRow"/>
              <w:rPr>
                <w:rFonts w:ascii="Calibri" w:hAnsi="Calibri" w:cs="Calibri"/>
              </w:rPr>
            </w:pPr>
            <w:r w:rsidRPr="00CF4984">
              <w:rPr>
                <w:rFonts w:ascii="Calibri" w:hAnsi="Calibri" w:cs="Calibr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B229A88" w:rsidR="00E66558" w:rsidRPr="00CF4984" w:rsidRDefault="00525003">
            <w:pPr>
              <w:pStyle w:val="TableRow"/>
              <w:rPr>
                <w:rFonts w:ascii="Calibri" w:hAnsi="Calibri" w:cs="Calibri"/>
              </w:rPr>
            </w:pPr>
            <w:r w:rsidRPr="00CF4984">
              <w:rPr>
                <w:rFonts w:ascii="Calibri" w:hAnsi="Calibri" w:cs="Calibri"/>
              </w:rPr>
              <w:t>32% PP  30% FSM</w:t>
            </w:r>
          </w:p>
        </w:tc>
      </w:tr>
      <w:tr w:rsidR="00E66558" w:rsidRPr="00CF4984"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CF4984" w:rsidRDefault="009D71E8">
            <w:pPr>
              <w:pStyle w:val="TableRow"/>
              <w:rPr>
                <w:rFonts w:ascii="Calibri" w:hAnsi="Calibri" w:cs="Calibri"/>
              </w:rPr>
            </w:pPr>
            <w:r w:rsidRPr="00CF4984">
              <w:rPr>
                <w:rFonts w:ascii="Calibri" w:hAnsi="Calibri" w:cs="Calibri"/>
                <w:szCs w:val="22"/>
              </w:rPr>
              <w:t xml:space="preserve">Academic year/years that our current pupil premium strategy plan covers </w:t>
            </w:r>
            <w:r w:rsidRPr="00CF4984">
              <w:rPr>
                <w:rFonts w:ascii="Calibri" w:hAnsi="Calibri" w:cs="Calibri"/>
                <w:b/>
                <w:bCs/>
                <w:szCs w:val="22"/>
              </w:rPr>
              <w:t>(</w:t>
            </w:r>
            <w:proofErr w:type="gramStart"/>
            <w:r w:rsidRPr="00CF4984">
              <w:rPr>
                <w:rFonts w:ascii="Calibri" w:hAnsi="Calibri" w:cs="Calibri"/>
                <w:b/>
                <w:bCs/>
                <w:szCs w:val="22"/>
              </w:rPr>
              <w:t>3 year</w:t>
            </w:r>
            <w:proofErr w:type="gramEnd"/>
            <w:r w:rsidRPr="00CF4984">
              <w:rPr>
                <w:rFonts w:ascii="Calibri" w:hAnsi="Calibri" w:cs="Calibri"/>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E468221" w:rsidR="00E66558" w:rsidRPr="00CF4984" w:rsidRDefault="00525003">
            <w:pPr>
              <w:pStyle w:val="TableRow"/>
              <w:rPr>
                <w:rFonts w:ascii="Calibri" w:hAnsi="Calibri" w:cs="Calibri"/>
              </w:rPr>
            </w:pPr>
            <w:r w:rsidRPr="00CF4984">
              <w:rPr>
                <w:rFonts w:ascii="Calibri" w:hAnsi="Calibri" w:cs="Calibri"/>
              </w:rPr>
              <w:t>202</w:t>
            </w:r>
            <w:r w:rsidR="00B74A0F">
              <w:rPr>
                <w:rFonts w:ascii="Calibri" w:hAnsi="Calibri" w:cs="Calibri"/>
              </w:rPr>
              <w:t>1</w:t>
            </w:r>
            <w:r w:rsidRPr="00CF4984">
              <w:rPr>
                <w:rFonts w:ascii="Calibri" w:hAnsi="Calibri" w:cs="Calibri"/>
              </w:rPr>
              <w:t>-202</w:t>
            </w:r>
            <w:r w:rsidR="00B74A0F">
              <w:rPr>
                <w:rFonts w:ascii="Calibri" w:hAnsi="Calibri" w:cs="Calibri"/>
              </w:rPr>
              <w:t>4</w:t>
            </w:r>
          </w:p>
        </w:tc>
      </w:tr>
      <w:tr w:rsidR="00E66558" w:rsidRPr="00CF4984"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CF4984" w:rsidRDefault="009D71E8">
            <w:pPr>
              <w:pStyle w:val="TableRow"/>
              <w:rPr>
                <w:rFonts w:ascii="Calibri" w:hAnsi="Calibri" w:cs="Calibri"/>
              </w:rPr>
            </w:pPr>
            <w:r w:rsidRPr="00CF4984">
              <w:rPr>
                <w:rFonts w:ascii="Calibri" w:hAnsi="Calibri" w:cs="Calibr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B1BC329" w:rsidR="00E66558" w:rsidRPr="00CF4984" w:rsidRDefault="00525003">
            <w:pPr>
              <w:pStyle w:val="TableRow"/>
              <w:rPr>
                <w:rFonts w:ascii="Calibri" w:hAnsi="Calibri" w:cs="Calibri"/>
              </w:rPr>
            </w:pPr>
            <w:r w:rsidRPr="00CF4984">
              <w:rPr>
                <w:rFonts w:ascii="Calibri" w:hAnsi="Calibri" w:cs="Calibri"/>
              </w:rPr>
              <w:t>20.10.21</w:t>
            </w:r>
          </w:p>
        </w:tc>
      </w:tr>
      <w:tr w:rsidR="00E66558" w:rsidRPr="00CF4984"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CF4984" w:rsidRDefault="009D71E8">
            <w:pPr>
              <w:pStyle w:val="TableRow"/>
              <w:rPr>
                <w:rFonts w:ascii="Calibri" w:hAnsi="Calibri" w:cs="Calibri"/>
              </w:rPr>
            </w:pPr>
            <w:r w:rsidRPr="00CF4984">
              <w:rPr>
                <w:rFonts w:ascii="Calibri" w:hAnsi="Calibri" w:cs="Calibr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83C7C" w14:textId="63515B22" w:rsidR="00E66558" w:rsidRPr="00CF4984" w:rsidRDefault="00525003">
            <w:pPr>
              <w:pStyle w:val="TableRow"/>
              <w:rPr>
                <w:rFonts w:ascii="Calibri" w:hAnsi="Calibri" w:cs="Calibri"/>
              </w:rPr>
            </w:pPr>
            <w:r w:rsidRPr="00817668">
              <w:rPr>
                <w:rFonts w:ascii="Calibri" w:hAnsi="Calibri" w:cs="Calibri"/>
                <w:highlight w:val="green"/>
              </w:rPr>
              <w:t>21.4.22</w:t>
            </w:r>
          </w:p>
          <w:p w14:paraId="0470A9E1" w14:textId="77777777" w:rsidR="00525003" w:rsidRPr="00CF4984" w:rsidRDefault="00525003">
            <w:pPr>
              <w:pStyle w:val="TableRow"/>
              <w:rPr>
                <w:rFonts w:ascii="Calibri" w:hAnsi="Calibri" w:cs="Calibri"/>
              </w:rPr>
            </w:pPr>
            <w:r w:rsidRPr="001D452E">
              <w:rPr>
                <w:rFonts w:ascii="Calibri" w:hAnsi="Calibri" w:cs="Calibri"/>
                <w:highlight w:val="green"/>
              </w:rPr>
              <w:t>20.10.22</w:t>
            </w:r>
          </w:p>
          <w:p w14:paraId="1F402116" w14:textId="71BBFB59" w:rsidR="00525003" w:rsidRPr="00CF4984" w:rsidRDefault="00525003">
            <w:pPr>
              <w:pStyle w:val="TableRow"/>
              <w:rPr>
                <w:rFonts w:ascii="Calibri" w:hAnsi="Calibri" w:cs="Calibri"/>
              </w:rPr>
            </w:pPr>
            <w:r w:rsidRPr="00CF4984">
              <w:rPr>
                <w:rFonts w:ascii="Calibri" w:hAnsi="Calibri" w:cs="Calibri"/>
              </w:rPr>
              <w:t>20.4.23</w:t>
            </w:r>
          </w:p>
          <w:p w14:paraId="737414FD" w14:textId="77777777" w:rsidR="00525003" w:rsidRPr="00CF4984" w:rsidRDefault="00525003">
            <w:pPr>
              <w:pStyle w:val="TableRow"/>
              <w:rPr>
                <w:rFonts w:ascii="Calibri" w:hAnsi="Calibri" w:cs="Calibri"/>
              </w:rPr>
            </w:pPr>
            <w:r w:rsidRPr="00CF4984">
              <w:rPr>
                <w:rFonts w:ascii="Calibri" w:hAnsi="Calibri" w:cs="Calibri"/>
              </w:rPr>
              <w:t>20.10.23</w:t>
            </w:r>
          </w:p>
          <w:p w14:paraId="45DDC774" w14:textId="3683A396" w:rsidR="00525003" w:rsidRPr="00CF4984" w:rsidRDefault="00525003">
            <w:pPr>
              <w:pStyle w:val="TableRow"/>
              <w:rPr>
                <w:rFonts w:ascii="Calibri" w:hAnsi="Calibri" w:cs="Calibri"/>
              </w:rPr>
            </w:pPr>
            <w:r w:rsidRPr="00CF4984">
              <w:rPr>
                <w:rFonts w:ascii="Calibri" w:hAnsi="Calibri" w:cs="Calibri"/>
              </w:rPr>
              <w:t>19.4.24</w:t>
            </w:r>
          </w:p>
          <w:p w14:paraId="2A7D54C8" w14:textId="7ACE0F05" w:rsidR="00525003" w:rsidRPr="00CF4984" w:rsidRDefault="00525003">
            <w:pPr>
              <w:pStyle w:val="TableRow"/>
              <w:rPr>
                <w:rFonts w:ascii="Calibri" w:hAnsi="Calibri" w:cs="Calibri"/>
              </w:rPr>
            </w:pPr>
            <w:r w:rsidRPr="00CF4984">
              <w:rPr>
                <w:rFonts w:ascii="Calibri" w:hAnsi="Calibri" w:cs="Calibri"/>
              </w:rPr>
              <w:t>18.10.24</w:t>
            </w:r>
          </w:p>
        </w:tc>
      </w:tr>
      <w:tr w:rsidR="00E66558" w:rsidRPr="00CF4984"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CF4984" w:rsidRDefault="009D71E8">
            <w:pPr>
              <w:pStyle w:val="TableRow"/>
              <w:rPr>
                <w:rFonts w:ascii="Calibri" w:hAnsi="Calibri" w:cs="Calibri"/>
              </w:rPr>
            </w:pPr>
            <w:r w:rsidRPr="00CF4984">
              <w:rPr>
                <w:rFonts w:ascii="Calibri" w:hAnsi="Calibri" w:cs="Calibr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F5106EC" w:rsidR="00E66558" w:rsidRPr="00CF4984" w:rsidRDefault="00525003">
            <w:pPr>
              <w:pStyle w:val="TableRow"/>
              <w:rPr>
                <w:rFonts w:ascii="Calibri" w:hAnsi="Calibri" w:cs="Calibri"/>
              </w:rPr>
            </w:pPr>
            <w:r w:rsidRPr="00CF4984">
              <w:rPr>
                <w:rFonts w:ascii="Calibri" w:hAnsi="Calibri" w:cs="Calibri"/>
              </w:rPr>
              <w:t>Karen Yates</w:t>
            </w:r>
          </w:p>
        </w:tc>
      </w:tr>
      <w:tr w:rsidR="00E66558" w:rsidRPr="00CF4984"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CF4984" w:rsidRDefault="009D71E8">
            <w:pPr>
              <w:pStyle w:val="TableRow"/>
              <w:rPr>
                <w:rFonts w:ascii="Calibri" w:hAnsi="Calibri" w:cs="Calibri"/>
              </w:rPr>
            </w:pPr>
            <w:r w:rsidRPr="00CF4984">
              <w:rPr>
                <w:rFonts w:ascii="Calibri" w:hAnsi="Calibri" w:cs="Calibr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77CDA" w14:textId="77777777" w:rsidR="00E66558" w:rsidRDefault="00525003">
            <w:pPr>
              <w:pStyle w:val="TableRow"/>
              <w:rPr>
                <w:rFonts w:ascii="Calibri" w:hAnsi="Calibri" w:cs="Calibri"/>
              </w:rPr>
            </w:pPr>
            <w:r w:rsidRPr="00CF4984">
              <w:rPr>
                <w:rFonts w:ascii="Calibri" w:hAnsi="Calibri" w:cs="Calibri"/>
              </w:rPr>
              <w:t>Hannah Smith</w:t>
            </w:r>
            <w:r w:rsidR="00A3437A">
              <w:rPr>
                <w:rFonts w:ascii="Calibri" w:hAnsi="Calibri" w:cs="Calibri"/>
              </w:rPr>
              <w:t xml:space="preserve"> (to 31.12.22)</w:t>
            </w:r>
          </w:p>
          <w:p w14:paraId="2A7D54CE" w14:textId="46114C2A" w:rsidR="00A3437A" w:rsidRPr="00CF4984" w:rsidRDefault="00A3437A">
            <w:pPr>
              <w:pStyle w:val="TableRow"/>
              <w:rPr>
                <w:rFonts w:ascii="Calibri" w:hAnsi="Calibri" w:cs="Calibri"/>
              </w:rPr>
            </w:pPr>
            <w:r>
              <w:rPr>
                <w:rFonts w:ascii="Calibri" w:hAnsi="Calibri" w:cs="Calibri"/>
              </w:rPr>
              <w:t>Veronica Mitchell (from 01.01.23)</w:t>
            </w:r>
          </w:p>
        </w:tc>
      </w:tr>
      <w:tr w:rsidR="00E66558" w:rsidRPr="00CF4984"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CF4984" w:rsidRDefault="009D71E8">
            <w:pPr>
              <w:pStyle w:val="TableRow"/>
              <w:rPr>
                <w:rFonts w:ascii="Calibri" w:hAnsi="Calibri" w:cs="Calibri"/>
              </w:rPr>
            </w:pPr>
            <w:r w:rsidRPr="00CF4984">
              <w:rPr>
                <w:rFonts w:ascii="Calibri" w:hAnsi="Calibri" w:cs="Calibri"/>
              </w:rPr>
              <w:t xml:space="preserve">Governor </w:t>
            </w:r>
            <w:r w:rsidRPr="00CF4984">
              <w:rPr>
                <w:rFonts w:ascii="Calibri" w:hAnsi="Calibri" w:cs="Calibri"/>
                <w:szCs w:val="22"/>
              </w:rPr>
              <w:t xml:space="preserve">/ Trustee </w:t>
            </w:r>
            <w:r w:rsidRPr="00CF4984">
              <w:rPr>
                <w:rFonts w:ascii="Calibri" w:hAnsi="Calibri" w:cs="Calibr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FBE9B73" w:rsidR="00E66558" w:rsidRPr="00CF4984" w:rsidRDefault="00A3437A">
            <w:pPr>
              <w:pStyle w:val="TableRow"/>
              <w:rPr>
                <w:rFonts w:ascii="Calibri" w:hAnsi="Calibri" w:cs="Calibri"/>
              </w:rPr>
            </w:pPr>
            <w:r>
              <w:rPr>
                <w:rFonts w:ascii="Calibri" w:hAnsi="Calibri" w:cs="Calibri"/>
              </w:rPr>
              <w:t xml:space="preserve">Lisa Knowles </w:t>
            </w:r>
          </w:p>
        </w:tc>
      </w:tr>
    </w:tbl>
    <w:bookmarkEnd w:id="2"/>
    <w:bookmarkEnd w:id="3"/>
    <w:bookmarkEnd w:id="4"/>
    <w:p w14:paraId="2A7D54D3" w14:textId="77777777" w:rsidR="00E66558" w:rsidRPr="00CF4984" w:rsidRDefault="009D71E8">
      <w:pPr>
        <w:spacing w:before="480" w:line="240" w:lineRule="auto"/>
        <w:rPr>
          <w:rFonts w:ascii="Calibri" w:hAnsi="Calibri" w:cs="Calibri"/>
          <w:b/>
          <w:color w:val="104F75"/>
          <w:sz w:val="32"/>
          <w:szCs w:val="32"/>
        </w:rPr>
      </w:pPr>
      <w:r w:rsidRPr="00CF4984">
        <w:rPr>
          <w:rFonts w:ascii="Calibri" w:hAnsi="Calibri" w:cs="Calibri"/>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CF4984" w14:paraId="2A7D54D6" w14:textId="77777777" w:rsidTr="134F4E6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Pr="00CF4984" w:rsidRDefault="009D71E8">
            <w:pPr>
              <w:pStyle w:val="TableRow"/>
              <w:rPr>
                <w:rFonts w:ascii="Calibri" w:hAnsi="Calibri" w:cs="Calibri"/>
              </w:rPr>
            </w:pPr>
            <w:r w:rsidRPr="00CF4984">
              <w:rPr>
                <w:rFonts w:ascii="Calibri" w:hAnsi="Calibri" w:cs="Calibri"/>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Pr="00CF4984" w:rsidRDefault="009D71E8">
            <w:pPr>
              <w:pStyle w:val="TableRow"/>
              <w:rPr>
                <w:rFonts w:ascii="Calibri" w:hAnsi="Calibri" w:cs="Calibri"/>
              </w:rPr>
            </w:pPr>
            <w:r w:rsidRPr="00CF4984">
              <w:rPr>
                <w:rFonts w:ascii="Calibri" w:hAnsi="Calibri" w:cs="Calibri"/>
                <w:b/>
              </w:rPr>
              <w:t>Amount</w:t>
            </w:r>
          </w:p>
        </w:tc>
      </w:tr>
      <w:tr w:rsidR="00E66558" w:rsidRPr="00CF4984" w14:paraId="2A7D54D9" w14:textId="77777777" w:rsidTr="134F4E6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6E716F85" w:rsidR="00E66558" w:rsidRPr="00CF4984" w:rsidRDefault="009D71E8">
            <w:pPr>
              <w:pStyle w:val="TableRow"/>
              <w:rPr>
                <w:rFonts w:ascii="Calibri" w:hAnsi="Calibri" w:cs="Calibri"/>
              </w:rPr>
            </w:pPr>
            <w:r w:rsidRPr="00CF4984">
              <w:rPr>
                <w:rFonts w:ascii="Calibri" w:hAnsi="Calibri" w:cs="Calibri"/>
              </w:rPr>
              <w:t xml:space="preserve">Pupil premium funding allocation this </w:t>
            </w:r>
            <w:r w:rsidR="008C6D2D">
              <w:rPr>
                <w:rFonts w:ascii="Calibri" w:hAnsi="Calibri" w:cs="Calibri"/>
              </w:rPr>
              <w:t>financial</w:t>
            </w:r>
            <w:r w:rsidRPr="00CF4984">
              <w:rPr>
                <w:rFonts w:ascii="Calibri" w:hAnsi="Calibri" w:cs="Calibri"/>
              </w:rPr>
              <w:t xml:space="preserve">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6A9F28CD" w:rsidR="00E66558" w:rsidRPr="00CF4984" w:rsidRDefault="009D71E8">
            <w:pPr>
              <w:pStyle w:val="TableRow"/>
              <w:rPr>
                <w:rFonts w:ascii="Calibri" w:hAnsi="Calibri" w:cs="Calibri"/>
              </w:rPr>
            </w:pPr>
            <w:r w:rsidRPr="134F4E66">
              <w:rPr>
                <w:rFonts w:ascii="Calibri" w:hAnsi="Calibri" w:cs="Calibri"/>
              </w:rPr>
              <w:t>£</w:t>
            </w:r>
            <w:r w:rsidR="00525003" w:rsidRPr="134F4E66">
              <w:rPr>
                <w:rFonts w:ascii="Calibri" w:hAnsi="Calibri" w:cs="Calibri"/>
              </w:rPr>
              <w:t xml:space="preserve"> </w:t>
            </w:r>
            <w:r w:rsidR="45F904B0" w:rsidRPr="134F4E66">
              <w:rPr>
                <w:rFonts w:ascii="Calibri" w:hAnsi="Calibri" w:cs="Calibri"/>
              </w:rPr>
              <w:t>2</w:t>
            </w:r>
            <w:r w:rsidR="008C6D2D">
              <w:rPr>
                <w:rFonts w:ascii="Calibri" w:hAnsi="Calibri" w:cs="Calibri"/>
              </w:rPr>
              <w:t>97835</w:t>
            </w:r>
          </w:p>
        </w:tc>
      </w:tr>
      <w:tr w:rsidR="00E66558" w:rsidRPr="00CF4984" w14:paraId="2A7D54DC" w14:textId="77777777" w:rsidTr="134F4E6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CF4984" w:rsidRDefault="009D71E8">
            <w:pPr>
              <w:pStyle w:val="TableRow"/>
              <w:rPr>
                <w:rFonts w:ascii="Calibri" w:hAnsi="Calibri" w:cs="Calibri"/>
              </w:rPr>
            </w:pPr>
            <w:r w:rsidRPr="00CF4984">
              <w:rPr>
                <w:rFonts w:ascii="Calibri" w:hAnsi="Calibri" w:cs="Calibri"/>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5ED7E8B" w:rsidR="00E66558" w:rsidRPr="00CF4984" w:rsidRDefault="009D71E8">
            <w:pPr>
              <w:pStyle w:val="TableRow"/>
              <w:rPr>
                <w:rFonts w:ascii="Calibri" w:hAnsi="Calibri" w:cs="Calibri"/>
              </w:rPr>
            </w:pPr>
            <w:r w:rsidRPr="134F4E66">
              <w:rPr>
                <w:rFonts w:ascii="Calibri" w:hAnsi="Calibri" w:cs="Calibri"/>
              </w:rPr>
              <w:t>£</w:t>
            </w:r>
            <w:r w:rsidR="008C6D2D">
              <w:rPr>
                <w:rFonts w:ascii="Calibri" w:hAnsi="Calibri" w:cs="Calibri"/>
              </w:rPr>
              <w:t>30160</w:t>
            </w:r>
          </w:p>
        </w:tc>
      </w:tr>
      <w:tr w:rsidR="00E66558" w:rsidRPr="00CF4984" w14:paraId="2A7D54DF" w14:textId="77777777" w:rsidTr="134F4E6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Pr="00CF4984" w:rsidRDefault="009D71E8">
            <w:pPr>
              <w:pStyle w:val="TableRow"/>
              <w:rPr>
                <w:rFonts w:ascii="Calibri" w:hAnsi="Calibri" w:cs="Calibri"/>
              </w:rPr>
            </w:pPr>
            <w:r w:rsidRPr="00CF4984">
              <w:rPr>
                <w:rFonts w:ascii="Calibri" w:hAnsi="Calibri" w:cs="Calibri"/>
              </w:rP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6917F90" w:rsidR="00E66558" w:rsidRPr="00CF4984" w:rsidRDefault="009D71E8">
            <w:pPr>
              <w:pStyle w:val="TableRow"/>
              <w:rPr>
                <w:rFonts w:ascii="Calibri" w:hAnsi="Calibri" w:cs="Calibri"/>
              </w:rPr>
            </w:pPr>
            <w:r w:rsidRPr="134F4E66">
              <w:rPr>
                <w:rFonts w:ascii="Calibri" w:hAnsi="Calibri" w:cs="Calibri"/>
              </w:rPr>
              <w:t>£</w:t>
            </w:r>
            <w:r w:rsidR="0C760BFF" w:rsidRPr="134F4E66">
              <w:rPr>
                <w:rFonts w:ascii="Calibri" w:hAnsi="Calibri" w:cs="Calibri"/>
              </w:rPr>
              <w:t>0</w:t>
            </w:r>
          </w:p>
        </w:tc>
      </w:tr>
      <w:tr w:rsidR="00E66558" w:rsidRPr="00CF4984" w14:paraId="2A7D54E3" w14:textId="77777777" w:rsidTr="134F4E66">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CF4984" w:rsidRDefault="009D71E8">
            <w:pPr>
              <w:pStyle w:val="TableRow"/>
              <w:rPr>
                <w:rFonts w:ascii="Calibri" w:hAnsi="Calibri" w:cs="Calibri"/>
                <w:b/>
              </w:rPr>
            </w:pPr>
            <w:r w:rsidRPr="00CF4984">
              <w:rPr>
                <w:rFonts w:ascii="Calibri" w:hAnsi="Calibri" w:cs="Calibri"/>
                <w:b/>
              </w:rPr>
              <w:t>Total budget for this academic year</w:t>
            </w:r>
          </w:p>
          <w:p w14:paraId="2A7D54E1" w14:textId="77777777" w:rsidR="00E66558" w:rsidRPr="00CF4984" w:rsidRDefault="009D71E8">
            <w:pPr>
              <w:pStyle w:val="TableRow"/>
              <w:rPr>
                <w:rFonts w:ascii="Calibri" w:hAnsi="Calibri" w:cs="Calibri"/>
              </w:rPr>
            </w:pPr>
            <w:r w:rsidRPr="00CF4984">
              <w:rPr>
                <w:rFonts w:ascii="Calibri" w:hAnsi="Calibri" w:cs="Calibri"/>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9FE7AD8" w:rsidR="00E66558" w:rsidRPr="00CF4984" w:rsidRDefault="009D71E8">
            <w:pPr>
              <w:pStyle w:val="TableRow"/>
              <w:rPr>
                <w:rFonts w:ascii="Calibri" w:hAnsi="Calibri" w:cs="Calibri"/>
              </w:rPr>
            </w:pPr>
            <w:r w:rsidRPr="134F4E66">
              <w:rPr>
                <w:rFonts w:ascii="Calibri" w:hAnsi="Calibri" w:cs="Calibri"/>
              </w:rPr>
              <w:t>£</w:t>
            </w:r>
            <w:r w:rsidR="008C6D2D">
              <w:rPr>
                <w:rFonts w:ascii="Calibri" w:hAnsi="Calibri" w:cs="Calibri"/>
              </w:rPr>
              <w:t>327995</w:t>
            </w:r>
          </w:p>
        </w:tc>
      </w:tr>
      <w:tr w:rsidR="003E644F" w:rsidRPr="00CF4984" w14:paraId="30502AFE" w14:textId="77777777" w:rsidTr="134F4E66">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9483A8" w14:textId="76596901" w:rsidR="003E644F" w:rsidRPr="00CF4984" w:rsidRDefault="003E644F">
            <w:pPr>
              <w:pStyle w:val="TableRow"/>
              <w:rPr>
                <w:rFonts w:ascii="Calibri" w:hAnsi="Calibri" w:cs="Calibri"/>
                <w:b/>
              </w:rPr>
            </w:pPr>
            <w:r>
              <w:rPr>
                <w:rFonts w:ascii="Calibri" w:hAnsi="Calibri" w:cs="Calibri"/>
                <w:b/>
              </w:rPr>
              <w:t>Total spent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8BBFF6" w14:textId="33F70409" w:rsidR="003E644F" w:rsidRPr="134F4E66" w:rsidRDefault="003E644F">
            <w:pPr>
              <w:pStyle w:val="TableRow"/>
              <w:rPr>
                <w:rFonts w:ascii="Calibri" w:hAnsi="Calibri" w:cs="Calibri"/>
              </w:rPr>
            </w:pPr>
            <w:r>
              <w:rPr>
                <w:rFonts w:ascii="Calibri" w:hAnsi="Calibri" w:cs="Calibri"/>
              </w:rPr>
              <w:t>£</w:t>
            </w:r>
            <w:bookmarkStart w:id="14" w:name="_Hlk121690407"/>
            <w:r>
              <w:rPr>
                <w:rFonts w:ascii="Calibri" w:hAnsi="Calibri" w:cs="Calibri"/>
              </w:rPr>
              <w:t>352531</w:t>
            </w:r>
            <w:bookmarkEnd w:id="14"/>
          </w:p>
        </w:tc>
      </w:tr>
    </w:tbl>
    <w:p w14:paraId="2A7D54E4" w14:textId="77777777" w:rsidR="00E66558" w:rsidRPr="00CF4984" w:rsidRDefault="009D71E8">
      <w:pPr>
        <w:pStyle w:val="Heading1"/>
        <w:rPr>
          <w:rFonts w:ascii="Calibri" w:hAnsi="Calibri" w:cs="Calibri"/>
        </w:rPr>
      </w:pPr>
      <w:r w:rsidRPr="00CF4984">
        <w:rPr>
          <w:rFonts w:ascii="Calibri" w:hAnsi="Calibri" w:cs="Calibri"/>
        </w:rPr>
        <w:lastRenderedPageBreak/>
        <w:t>Part A: Pupil premium strategy plan</w:t>
      </w:r>
    </w:p>
    <w:p w14:paraId="2A7D54E5" w14:textId="77777777" w:rsidR="00E66558" w:rsidRPr="00CF4984" w:rsidRDefault="009D71E8">
      <w:pPr>
        <w:pStyle w:val="Heading2"/>
        <w:rPr>
          <w:rFonts w:ascii="Calibri" w:hAnsi="Calibri" w:cs="Calibri"/>
        </w:rPr>
      </w:pPr>
      <w:bookmarkStart w:id="15" w:name="_Toc357771640"/>
      <w:bookmarkStart w:id="16" w:name="_Toc346793418"/>
      <w:r w:rsidRPr="00CF4984">
        <w:rPr>
          <w:rFonts w:ascii="Calibri" w:hAnsi="Calibri" w:cs="Calibr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CF4984" w14:paraId="2A7D54EA" w14:textId="77777777" w:rsidTr="0098243A">
        <w:trPr>
          <w:trHeight w:val="2687"/>
        </w:trPr>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5444E2" w14:textId="4CDF2F1C" w:rsidR="00525003" w:rsidRPr="00D13EC1" w:rsidRDefault="68E6FD21" w:rsidP="703B7C4A">
            <w:pPr>
              <w:spacing w:after="0" w:line="240" w:lineRule="auto"/>
              <w:rPr>
                <w:rFonts w:ascii="Calibri" w:hAnsi="Calibri" w:cs="Calibri"/>
                <w:color w:val="auto"/>
                <w:sz w:val="20"/>
                <w:szCs w:val="20"/>
              </w:rPr>
            </w:pPr>
            <w:r w:rsidRPr="703B7C4A">
              <w:rPr>
                <w:rFonts w:ascii="Calibri" w:hAnsi="Calibri" w:cs="Calibri"/>
                <w:color w:val="auto"/>
                <w:sz w:val="20"/>
                <w:szCs w:val="20"/>
              </w:rPr>
              <w:t>When making decisions about using Pupil Premium funding it is important to consider the context of the school and the subsequent challenges faced</w:t>
            </w:r>
            <w:r w:rsidR="00A3437A">
              <w:rPr>
                <w:rFonts w:ascii="Calibri" w:hAnsi="Calibri" w:cs="Calibri"/>
                <w:color w:val="auto"/>
                <w:sz w:val="20"/>
                <w:szCs w:val="20"/>
              </w:rPr>
              <w:t>,</w:t>
            </w:r>
            <w:r w:rsidRPr="703B7C4A">
              <w:rPr>
                <w:rFonts w:ascii="Calibri" w:hAnsi="Calibri" w:cs="Calibri"/>
                <w:color w:val="auto"/>
                <w:sz w:val="20"/>
                <w:szCs w:val="20"/>
              </w:rPr>
              <w:t xml:space="preserve"> alongside research conducted by the EEF. 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t>
            </w:r>
          </w:p>
          <w:p w14:paraId="1C450E66" w14:textId="77777777" w:rsidR="00525003" w:rsidRPr="00D13EC1" w:rsidRDefault="68E6FD21" w:rsidP="703B7C4A">
            <w:pPr>
              <w:spacing w:line="240" w:lineRule="auto"/>
              <w:rPr>
                <w:rFonts w:ascii="Calibri" w:hAnsi="Calibri" w:cs="Calibri"/>
                <w:color w:val="auto"/>
                <w:sz w:val="20"/>
                <w:szCs w:val="20"/>
              </w:rPr>
            </w:pPr>
            <w:r w:rsidRPr="703B7C4A">
              <w:rPr>
                <w:rFonts w:ascii="Calibri" w:hAnsi="Calibri" w:cs="Calibri"/>
                <w:color w:val="auto"/>
                <w:sz w:val="20"/>
                <w:szCs w:val="20"/>
              </w:rPr>
              <w:t xml:space="preserve">We will ensure that all teaching staff are involved in the analysis of data and identification of pupils, so that they are fully aware of strengths and weaknesses across the school. </w:t>
            </w:r>
          </w:p>
          <w:p w14:paraId="3AD481FE" w14:textId="77777777" w:rsidR="00525003" w:rsidRPr="00D13EC1" w:rsidRDefault="68E6FD21" w:rsidP="703B7C4A">
            <w:pPr>
              <w:spacing w:line="240" w:lineRule="auto"/>
              <w:rPr>
                <w:rFonts w:ascii="Calibri" w:hAnsi="Calibri" w:cs="Calibri"/>
                <w:color w:val="auto"/>
                <w:sz w:val="20"/>
                <w:szCs w:val="20"/>
              </w:rPr>
            </w:pPr>
            <w:r w:rsidRPr="703B7C4A">
              <w:rPr>
                <w:rFonts w:ascii="Calibri" w:hAnsi="Calibri" w:cs="Calibri"/>
                <w:color w:val="auto"/>
                <w:sz w:val="20"/>
                <w:szCs w:val="20"/>
              </w:rPr>
              <w:t>Principles</w:t>
            </w:r>
          </w:p>
          <w:p w14:paraId="5EC9F08D" w14:textId="74AC3BE9" w:rsidR="00525003" w:rsidRPr="00D13EC1" w:rsidRDefault="68E6FD21" w:rsidP="00705292">
            <w:pPr>
              <w:pStyle w:val="ListParagraph"/>
              <w:numPr>
                <w:ilvl w:val="0"/>
                <w:numId w:val="30"/>
              </w:numPr>
              <w:spacing w:after="0" w:line="240" w:lineRule="auto"/>
              <w:rPr>
                <w:rFonts w:ascii="Calibri" w:hAnsi="Calibri" w:cs="Calibri"/>
                <w:color w:val="000000" w:themeColor="text1"/>
                <w:sz w:val="20"/>
                <w:szCs w:val="20"/>
              </w:rPr>
            </w:pPr>
            <w:r w:rsidRPr="703B7C4A">
              <w:rPr>
                <w:rFonts w:ascii="Calibri" w:hAnsi="Calibri" w:cs="Calibri"/>
                <w:color w:val="auto"/>
                <w:sz w:val="20"/>
                <w:szCs w:val="20"/>
              </w:rPr>
              <w:t xml:space="preserve">We ensure that teaching and learning opportunities meet the needs of all the pupils </w:t>
            </w:r>
          </w:p>
          <w:p w14:paraId="15190E78" w14:textId="5BC7FD71" w:rsidR="00525003" w:rsidRPr="00D13EC1" w:rsidRDefault="68E6FD21" w:rsidP="00705292">
            <w:pPr>
              <w:pStyle w:val="ListParagraph"/>
              <w:numPr>
                <w:ilvl w:val="0"/>
                <w:numId w:val="30"/>
              </w:numPr>
              <w:spacing w:after="0" w:line="240" w:lineRule="auto"/>
              <w:rPr>
                <w:rFonts w:ascii="Calibri" w:hAnsi="Calibri" w:cs="Calibri"/>
                <w:color w:val="000000" w:themeColor="text1"/>
                <w:sz w:val="20"/>
                <w:szCs w:val="20"/>
              </w:rPr>
            </w:pPr>
            <w:r w:rsidRPr="703B7C4A">
              <w:rPr>
                <w:rFonts w:ascii="Calibri" w:hAnsi="Calibri" w:cs="Calibri"/>
                <w:color w:val="auto"/>
                <w:sz w:val="20"/>
                <w:szCs w:val="20"/>
              </w:rPr>
              <w:t xml:space="preserve">We ensure that appropriate provision is made for pupils who belong to vulnerable groups, this includes ensuring that the needs of socially disadvantaged pupils are adequately assessed and addressed </w:t>
            </w:r>
          </w:p>
          <w:p w14:paraId="0713FF7D" w14:textId="5D92BA8E" w:rsidR="00525003" w:rsidRPr="00D13EC1" w:rsidRDefault="68E6FD21" w:rsidP="00705292">
            <w:pPr>
              <w:pStyle w:val="ListParagraph"/>
              <w:numPr>
                <w:ilvl w:val="0"/>
                <w:numId w:val="30"/>
              </w:numPr>
              <w:spacing w:after="0" w:line="240" w:lineRule="auto"/>
              <w:rPr>
                <w:rFonts w:ascii="Calibri" w:hAnsi="Calibri" w:cs="Calibri"/>
                <w:color w:val="000000" w:themeColor="text1"/>
                <w:sz w:val="20"/>
                <w:szCs w:val="20"/>
              </w:rPr>
            </w:pPr>
            <w:r w:rsidRPr="703B7C4A">
              <w:rPr>
                <w:rFonts w:ascii="Calibri" w:hAnsi="Calibri" w:cs="Calibri"/>
                <w:color w:val="auto"/>
                <w:sz w:val="20"/>
                <w:szCs w:val="20"/>
              </w:rPr>
              <w:t xml:space="preserve">In making provision for socially disadvantaged pupils, we recognise that not all pupils who receive free school meals will be socially disadvantaged </w:t>
            </w:r>
          </w:p>
          <w:p w14:paraId="329386C2" w14:textId="18E68EA9" w:rsidR="00525003" w:rsidRPr="00D13EC1" w:rsidRDefault="68E6FD21" w:rsidP="00705292">
            <w:pPr>
              <w:pStyle w:val="ListParagraph"/>
              <w:numPr>
                <w:ilvl w:val="0"/>
                <w:numId w:val="30"/>
              </w:numPr>
              <w:spacing w:after="0" w:line="240" w:lineRule="auto"/>
              <w:rPr>
                <w:rFonts w:ascii="Calibri" w:hAnsi="Calibri" w:cs="Calibri"/>
                <w:color w:val="000000" w:themeColor="text1"/>
                <w:sz w:val="20"/>
                <w:szCs w:val="20"/>
              </w:rPr>
            </w:pPr>
            <w:r w:rsidRPr="703B7C4A">
              <w:rPr>
                <w:rFonts w:ascii="Calibri" w:hAnsi="Calibri" w:cs="Calibri"/>
                <w:color w:val="auto"/>
                <w:sz w:val="20"/>
                <w:szCs w:val="20"/>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14D85433" w14:textId="6F74F90F" w:rsidR="00525003" w:rsidRPr="003E644F" w:rsidRDefault="68E6FD21" w:rsidP="703B7C4A">
            <w:pPr>
              <w:pStyle w:val="ListParagraph"/>
              <w:numPr>
                <w:ilvl w:val="0"/>
                <w:numId w:val="30"/>
              </w:numPr>
              <w:spacing w:after="0" w:line="240" w:lineRule="auto"/>
              <w:rPr>
                <w:rFonts w:ascii="Calibri" w:hAnsi="Calibri" w:cs="Calibri"/>
                <w:color w:val="000000" w:themeColor="text1"/>
                <w:sz w:val="20"/>
                <w:szCs w:val="20"/>
              </w:rPr>
            </w:pPr>
            <w:r w:rsidRPr="703B7C4A">
              <w:rPr>
                <w:rFonts w:ascii="Calibri" w:hAnsi="Calibri" w:cs="Calibri"/>
                <w:color w:val="auto"/>
                <w:sz w:val="20"/>
                <w:szCs w:val="20"/>
              </w:rPr>
              <w:t xml:space="preserve">Pupil premium funding will be allocated following a needs analysis which will identify priority classes, groups or individuals. Limited funding and resources </w:t>
            </w:r>
            <w:proofErr w:type="gramStart"/>
            <w:r w:rsidRPr="703B7C4A">
              <w:rPr>
                <w:rFonts w:ascii="Calibri" w:hAnsi="Calibri" w:cs="Calibri"/>
                <w:color w:val="auto"/>
                <w:sz w:val="20"/>
                <w:szCs w:val="20"/>
              </w:rPr>
              <w:t>means</w:t>
            </w:r>
            <w:proofErr w:type="gramEnd"/>
            <w:r w:rsidRPr="703B7C4A">
              <w:rPr>
                <w:rFonts w:ascii="Calibri" w:hAnsi="Calibri" w:cs="Calibri"/>
                <w:color w:val="auto"/>
                <w:sz w:val="20"/>
                <w:szCs w:val="20"/>
              </w:rPr>
              <w:t xml:space="preserve"> that not all children receiving free school meals will be in receipt of pupil premium interventions at one time. </w:t>
            </w:r>
          </w:p>
          <w:p w14:paraId="75839DB8" w14:textId="77777777" w:rsidR="003E644F" w:rsidRPr="003E644F" w:rsidRDefault="003E644F" w:rsidP="003E644F">
            <w:pPr>
              <w:pStyle w:val="ListParagraph"/>
              <w:numPr>
                <w:ilvl w:val="0"/>
                <w:numId w:val="0"/>
              </w:numPr>
              <w:spacing w:after="0" w:line="240" w:lineRule="auto"/>
              <w:ind w:left="720"/>
              <w:rPr>
                <w:rFonts w:ascii="Calibri" w:hAnsi="Calibri" w:cs="Calibri"/>
                <w:color w:val="000000" w:themeColor="text1"/>
                <w:sz w:val="20"/>
                <w:szCs w:val="20"/>
              </w:rPr>
            </w:pPr>
          </w:p>
          <w:p w14:paraId="7D957519" w14:textId="77777777" w:rsidR="00525003" w:rsidRPr="00D13EC1" w:rsidRDefault="68E6FD21" w:rsidP="703B7C4A">
            <w:pPr>
              <w:spacing w:line="240" w:lineRule="auto"/>
              <w:rPr>
                <w:rFonts w:ascii="Calibri" w:hAnsi="Calibri" w:cs="Calibri"/>
                <w:color w:val="auto"/>
                <w:sz w:val="20"/>
                <w:szCs w:val="20"/>
              </w:rPr>
            </w:pPr>
            <w:r w:rsidRPr="703B7C4A">
              <w:rPr>
                <w:rFonts w:ascii="Calibri" w:hAnsi="Calibri" w:cs="Calibri"/>
                <w:color w:val="auto"/>
                <w:sz w:val="20"/>
                <w:szCs w:val="20"/>
              </w:rPr>
              <w:t xml:space="preserve">Demography and School Context </w:t>
            </w:r>
          </w:p>
          <w:p w14:paraId="037638B7" w14:textId="580FC237" w:rsidR="00525003" w:rsidRDefault="68E6FD21" w:rsidP="703B7C4A">
            <w:pPr>
              <w:spacing w:line="240" w:lineRule="auto"/>
              <w:rPr>
                <w:rFonts w:ascii="Calibri" w:hAnsi="Calibri" w:cs="Calibri"/>
                <w:color w:val="auto"/>
                <w:sz w:val="20"/>
                <w:szCs w:val="20"/>
              </w:rPr>
            </w:pPr>
            <w:r w:rsidRPr="703B7C4A">
              <w:rPr>
                <w:rFonts w:ascii="Calibri" w:hAnsi="Calibri" w:cs="Calibri"/>
                <w:color w:val="auto"/>
                <w:sz w:val="20"/>
                <w:szCs w:val="20"/>
              </w:rPr>
              <w:t xml:space="preserve">Wibsey Primary is a community school located in South Bradford. We are larger than normal primary school with 3-forms </w:t>
            </w:r>
            <w:r w:rsidR="7B8D44C4" w:rsidRPr="703B7C4A">
              <w:rPr>
                <w:rFonts w:ascii="Calibri" w:hAnsi="Calibri" w:cs="Calibri"/>
                <w:color w:val="auto"/>
                <w:sz w:val="20"/>
                <w:szCs w:val="20"/>
              </w:rPr>
              <w:t>in each</w:t>
            </w:r>
            <w:r w:rsidRPr="703B7C4A">
              <w:rPr>
                <w:rFonts w:ascii="Calibri" w:hAnsi="Calibri" w:cs="Calibri"/>
                <w:color w:val="auto"/>
                <w:sz w:val="20"/>
                <w:szCs w:val="20"/>
              </w:rPr>
              <w:t xml:space="preserve"> year group. </w:t>
            </w:r>
          </w:p>
          <w:p w14:paraId="19ABCCEF" w14:textId="0E17E6A7" w:rsidR="00A3437A" w:rsidRPr="00D13EC1" w:rsidRDefault="00A3437A" w:rsidP="703B7C4A">
            <w:pPr>
              <w:spacing w:line="240" w:lineRule="auto"/>
              <w:rPr>
                <w:rFonts w:ascii="Calibri" w:hAnsi="Calibri" w:cs="Calibri"/>
                <w:color w:val="auto"/>
                <w:sz w:val="20"/>
                <w:szCs w:val="20"/>
              </w:rPr>
            </w:pPr>
            <w:r>
              <w:rPr>
                <w:rFonts w:ascii="Calibri" w:hAnsi="Calibri" w:cs="Calibri"/>
                <w:color w:val="auto"/>
                <w:sz w:val="20"/>
                <w:szCs w:val="20"/>
              </w:rPr>
              <w:t xml:space="preserve">The ISDR (2022) states that the school’s % FSM is above average. </w:t>
            </w:r>
          </w:p>
          <w:p w14:paraId="6C7E6557" w14:textId="5E95EB4B" w:rsidR="00525003" w:rsidRPr="00D13EC1" w:rsidRDefault="68E6FD21" w:rsidP="703B7C4A">
            <w:pPr>
              <w:spacing w:line="240" w:lineRule="auto"/>
              <w:rPr>
                <w:rFonts w:ascii="Calibri" w:hAnsi="Calibri" w:cs="Calibri"/>
                <w:color w:val="auto"/>
                <w:sz w:val="20"/>
                <w:szCs w:val="20"/>
              </w:rPr>
            </w:pPr>
            <w:r w:rsidRPr="703B7C4A">
              <w:rPr>
                <w:rFonts w:ascii="Calibri" w:hAnsi="Calibri" w:cs="Calibri"/>
                <w:color w:val="auto"/>
                <w:sz w:val="20"/>
                <w:szCs w:val="20"/>
              </w:rPr>
              <w:t>The maps below display the “Lower Super Output Areas” (LSOAs) which surround the school and they are colour coded according to which national decile they belong to: decile 1 being the most deprived and decile 10 being the least deprived (IMD rankings).</w:t>
            </w:r>
            <w:r w:rsidR="7B8D44C4" w:rsidRPr="703B7C4A">
              <w:rPr>
                <w:rFonts w:ascii="Calibri" w:hAnsi="Calibri" w:cs="Calibri"/>
                <w:color w:val="auto"/>
                <w:sz w:val="20"/>
                <w:szCs w:val="20"/>
              </w:rPr>
              <w:t xml:space="preserve"> The first is showing national</w:t>
            </w:r>
          </w:p>
          <w:p w14:paraId="717CCC19" w14:textId="07A01F44" w:rsidR="00525003" w:rsidRPr="00D13EC1" w:rsidRDefault="68E6FD21" w:rsidP="703B7C4A">
            <w:pPr>
              <w:spacing w:line="240" w:lineRule="auto"/>
              <w:rPr>
                <w:rFonts w:ascii="Calibri" w:hAnsi="Calibri" w:cs="Calibri"/>
                <w:color w:val="auto"/>
                <w:sz w:val="20"/>
                <w:szCs w:val="20"/>
              </w:rPr>
            </w:pPr>
            <w:r w:rsidRPr="703B7C4A">
              <w:rPr>
                <w:rFonts w:ascii="Calibri" w:hAnsi="Calibri" w:cs="Calibri"/>
                <w:color w:val="auto"/>
                <w:sz w:val="20"/>
                <w:szCs w:val="20"/>
              </w:rPr>
              <w:t xml:space="preserve"> </w:t>
            </w:r>
            <w:r>
              <w:rPr>
                <w:noProof/>
              </w:rPr>
              <w:drawing>
                <wp:inline distT="0" distB="0" distL="0" distR="0" wp14:anchorId="33EC6F8F" wp14:editId="1793F33B">
                  <wp:extent cx="5769262" cy="1212850"/>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913075" cy="1243083"/>
                          </a:xfrm>
                          <a:prstGeom prst="rect">
                            <a:avLst/>
                          </a:prstGeom>
                        </pic:spPr>
                      </pic:pic>
                    </a:graphicData>
                  </a:graphic>
                </wp:inline>
              </w:drawing>
            </w:r>
            <w:r>
              <w:rPr>
                <w:noProof/>
              </w:rPr>
              <w:drawing>
                <wp:inline distT="0" distB="0" distL="0" distR="0" wp14:anchorId="3EE48FFE" wp14:editId="7C8CCBD2">
                  <wp:extent cx="2259965" cy="17526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0186" cy="1752771"/>
                          </a:xfrm>
                          <a:prstGeom prst="rect">
                            <a:avLst/>
                          </a:prstGeom>
                        </pic:spPr>
                      </pic:pic>
                    </a:graphicData>
                  </a:graphic>
                </wp:inline>
              </w:drawing>
            </w:r>
          </w:p>
          <w:p w14:paraId="24DC2289" w14:textId="67994569" w:rsidR="00525003" w:rsidRPr="00D13EC1" w:rsidRDefault="68E6FD21" w:rsidP="703B7C4A">
            <w:pPr>
              <w:spacing w:line="240" w:lineRule="auto"/>
              <w:rPr>
                <w:rFonts w:ascii="Calibri" w:hAnsi="Calibri" w:cs="Calibri"/>
                <w:color w:val="auto"/>
                <w:sz w:val="20"/>
                <w:szCs w:val="20"/>
              </w:rPr>
            </w:pPr>
            <w:r w:rsidRPr="703B7C4A">
              <w:rPr>
                <w:rFonts w:ascii="Calibri" w:hAnsi="Calibri" w:cs="Calibri"/>
                <w:color w:val="auto"/>
                <w:sz w:val="20"/>
                <w:szCs w:val="20"/>
              </w:rPr>
              <w:lastRenderedPageBreak/>
              <w:t xml:space="preserve">Ministry of Housing Communities &amp; Local Government </w:t>
            </w:r>
            <w:proofErr w:type="spellStart"/>
            <w:r w:rsidRPr="703B7C4A">
              <w:rPr>
                <w:rFonts w:ascii="Calibri" w:hAnsi="Calibri" w:cs="Calibri"/>
                <w:color w:val="auto"/>
                <w:sz w:val="20"/>
                <w:szCs w:val="20"/>
              </w:rPr>
              <w:t>IoD</w:t>
            </w:r>
            <w:proofErr w:type="spellEnd"/>
            <w:r w:rsidRPr="703B7C4A">
              <w:rPr>
                <w:rFonts w:ascii="Calibri" w:hAnsi="Calibri" w:cs="Calibri"/>
                <w:color w:val="auto"/>
                <w:sz w:val="20"/>
                <w:szCs w:val="20"/>
              </w:rPr>
              <w:t>- Local Authority Focus accessed: 30.09.21</w:t>
            </w:r>
          </w:p>
          <w:p w14:paraId="335E7062" w14:textId="7404E446" w:rsidR="00656546" w:rsidRPr="003E644F" w:rsidRDefault="68E6FD21" w:rsidP="003E644F">
            <w:pPr>
              <w:pStyle w:val="Heading1"/>
              <w:shd w:val="clear" w:color="auto" w:fill="FFFFFF" w:themeFill="background1"/>
              <w:spacing w:after="75"/>
              <w:rPr>
                <w:rFonts w:ascii="Calibri" w:hAnsi="Calibri" w:cs="Calibri"/>
                <w:b w:val="0"/>
                <w:color w:val="auto"/>
                <w:sz w:val="20"/>
                <w:szCs w:val="20"/>
              </w:rPr>
            </w:pPr>
            <w:r w:rsidRPr="703B7C4A">
              <w:rPr>
                <w:rFonts w:ascii="Calibri" w:hAnsi="Calibri" w:cs="Calibri"/>
                <w:b w:val="0"/>
                <w:color w:val="auto"/>
                <w:sz w:val="20"/>
                <w:szCs w:val="20"/>
              </w:rPr>
              <w:t xml:space="preserve">In </w:t>
            </w:r>
            <w:r w:rsidR="7B8D44C4" w:rsidRPr="703B7C4A">
              <w:rPr>
                <w:rFonts w:ascii="Calibri" w:hAnsi="Calibri" w:cs="Calibri"/>
                <w:b w:val="0"/>
                <w:color w:val="auto"/>
                <w:sz w:val="20"/>
                <w:szCs w:val="20"/>
              </w:rPr>
              <w:t>October</w:t>
            </w:r>
            <w:r w:rsidRPr="703B7C4A">
              <w:rPr>
                <w:rFonts w:ascii="Calibri" w:hAnsi="Calibri" w:cs="Calibri"/>
                <w:b w:val="0"/>
                <w:color w:val="auto"/>
                <w:sz w:val="20"/>
                <w:szCs w:val="20"/>
              </w:rPr>
              <w:t xml:space="preserve"> 2021, </w:t>
            </w:r>
            <w:r w:rsidR="75D44948" w:rsidRPr="703B7C4A">
              <w:rPr>
                <w:rFonts w:ascii="Calibri" w:hAnsi="Calibri" w:cs="Calibri"/>
                <w:b w:val="0"/>
                <w:color w:val="auto"/>
                <w:sz w:val="20"/>
                <w:szCs w:val="20"/>
              </w:rPr>
              <w:t>64</w:t>
            </w:r>
            <w:r w:rsidR="7B8D44C4" w:rsidRPr="703B7C4A">
              <w:rPr>
                <w:rFonts w:ascii="Calibri" w:hAnsi="Calibri" w:cs="Calibri"/>
                <w:b w:val="0"/>
                <w:color w:val="auto"/>
                <w:sz w:val="20"/>
                <w:szCs w:val="20"/>
              </w:rPr>
              <w:t>% of the children attending Wibsey Primary live in one of the top two most deprived categories nationally.</w:t>
            </w:r>
          </w:p>
          <w:p w14:paraId="1F68DB8D" w14:textId="615F7A74" w:rsidR="00DA2A95" w:rsidRPr="00D13EC1" w:rsidRDefault="1AC8476D" w:rsidP="00B6389F">
            <w:pPr>
              <w:spacing w:line="240" w:lineRule="auto"/>
              <w:jc w:val="center"/>
              <w:rPr>
                <w:rFonts w:ascii="Calibri" w:hAnsi="Calibri" w:cs="Calibri"/>
                <w:b/>
                <w:bCs/>
                <w:color w:val="auto"/>
                <w:sz w:val="20"/>
                <w:szCs w:val="20"/>
                <w:u w:val="single"/>
              </w:rPr>
            </w:pPr>
            <w:r w:rsidRPr="703B7C4A">
              <w:rPr>
                <w:rFonts w:ascii="Calibri" w:hAnsi="Calibri" w:cs="Calibri"/>
                <w:b/>
                <w:bCs/>
                <w:color w:val="auto"/>
                <w:sz w:val="20"/>
                <w:szCs w:val="20"/>
                <w:u w:val="single"/>
              </w:rPr>
              <w:t>Overarching Objectives</w:t>
            </w:r>
          </w:p>
          <w:p w14:paraId="3231D597" w14:textId="77777777" w:rsidR="00DA2A95" w:rsidRPr="00D13EC1" w:rsidRDefault="75D44948" w:rsidP="00705292">
            <w:pPr>
              <w:pStyle w:val="ListParagraph"/>
              <w:numPr>
                <w:ilvl w:val="0"/>
                <w:numId w:val="31"/>
              </w:numPr>
              <w:spacing w:line="240" w:lineRule="auto"/>
              <w:rPr>
                <w:rFonts w:ascii="Calibri" w:hAnsi="Calibri" w:cs="Calibri"/>
                <w:color w:val="000000" w:themeColor="text1"/>
                <w:sz w:val="20"/>
                <w:szCs w:val="20"/>
              </w:rPr>
            </w:pPr>
            <w:r w:rsidRPr="703B7C4A">
              <w:rPr>
                <w:rFonts w:ascii="Calibri" w:hAnsi="Calibri" w:cs="Calibri"/>
                <w:color w:val="auto"/>
                <w:sz w:val="20"/>
                <w:szCs w:val="20"/>
              </w:rPr>
              <w:t>To diminish the attainment gap between disadvantaged and non-disadvantaged pupils</w:t>
            </w:r>
          </w:p>
          <w:p w14:paraId="603896B8" w14:textId="77777777" w:rsidR="00E7558B" w:rsidRPr="00D13EC1" w:rsidRDefault="75D44948" w:rsidP="00705292">
            <w:pPr>
              <w:pStyle w:val="ListParagraph"/>
              <w:numPr>
                <w:ilvl w:val="0"/>
                <w:numId w:val="31"/>
              </w:numPr>
              <w:spacing w:line="240" w:lineRule="auto"/>
              <w:rPr>
                <w:rFonts w:ascii="Calibri" w:hAnsi="Calibri" w:cs="Calibri"/>
                <w:color w:val="000000" w:themeColor="text1"/>
                <w:sz w:val="20"/>
                <w:szCs w:val="20"/>
              </w:rPr>
            </w:pPr>
            <w:r w:rsidRPr="703B7C4A">
              <w:rPr>
                <w:rFonts w:ascii="Calibri" w:hAnsi="Calibri" w:cs="Calibri"/>
                <w:color w:val="auto"/>
                <w:sz w:val="20"/>
                <w:szCs w:val="20"/>
              </w:rPr>
              <w:t>To build the cultural capital of children from disadvantaged backgrounds through a broad and balanced curriculum</w:t>
            </w:r>
            <w:r w:rsidR="68218A7D" w:rsidRPr="703B7C4A">
              <w:rPr>
                <w:rFonts w:ascii="Calibri" w:hAnsi="Calibri" w:cs="Calibri"/>
                <w:color w:val="auto"/>
                <w:sz w:val="20"/>
                <w:szCs w:val="20"/>
              </w:rPr>
              <w:t xml:space="preserve"> and extra visits and experience to build on their skills and knowledge. </w:t>
            </w:r>
          </w:p>
          <w:p w14:paraId="2A7D54E9" w14:textId="23EB2D65" w:rsidR="00E7558B" w:rsidRPr="004A6682" w:rsidRDefault="68218A7D" w:rsidP="004A6682">
            <w:pPr>
              <w:pStyle w:val="ListParagraph"/>
              <w:numPr>
                <w:ilvl w:val="0"/>
                <w:numId w:val="31"/>
              </w:numPr>
              <w:spacing w:line="240" w:lineRule="auto"/>
              <w:rPr>
                <w:rFonts w:ascii="Calibri" w:hAnsi="Calibri" w:cs="Calibri"/>
                <w:color w:val="000000" w:themeColor="text1"/>
                <w:sz w:val="20"/>
                <w:szCs w:val="20"/>
              </w:rPr>
            </w:pPr>
            <w:r w:rsidRPr="703B7C4A">
              <w:rPr>
                <w:rFonts w:ascii="Calibri" w:hAnsi="Calibri" w:cs="Calibri"/>
                <w:color w:val="auto"/>
                <w:sz w:val="20"/>
                <w:szCs w:val="20"/>
              </w:rPr>
              <w:t xml:space="preserve">To build on the attendance of disadvantaged children </w:t>
            </w:r>
          </w:p>
        </w:tc>
      </w:tr>
    </w:tbl>
    <w:p w14:paraId="2A7D54EB" w14:textId="3C744F40" w:rsidR="00E66558" w:rsidRPr="00CF4984" w:rsidRDefault="009D71E8" w:rsidP="703B7C4A">
      <w:pPr>
        <w:pStyle w:val="Heading2"/>
        <w:spacing w:before="600"/>
        <w:rPr>
          <w:rFonts w:ascii="Calibri" w:hAnsi="Calibri" w:cs="Calibri"/>
          <w:color w:val="auto"/>
        </w:rPr>
      </w:pPr>
      <w:r w:rsidRPr="703B7C4A">
        <w:rPr>
          <w:rFonts w:ascii="Calibri" w:hAnsi="Calibri" w:cs="Calibri"/>
          <w:color w:val="auto"/>
        </w:rPr>
        <w:lastRenderedPageBreak/>
        <w:t>Challenges</w:t>
      </w:r>
    </w:p>
    <w:p w14:paraId="2A7D54EC" w14:textId="77777777" w:rsidR="00E66558" w:rsidRPr="00CF4984" w:rsidRDefault="009D71E8" w:rsidP="703B7C4A">
      <w:pPr>
        <w:spacing w:before="120" w:line="240" w:lineRule="auto"/>
        <w:textAlignment w:val="baseline"/>
        <w:outlineLvl w:val="0"/>
        <w:rPr>
          <w:rFonts w:ascii="Calibri" w:hAnsi="Calibri" w:cs="Calibri"/>
          <w:color w:val="auto"/>
        </w:rPr>
      </w:pPr>
      <w:r w:rsidRPr="703B7C4A">
        <w:rPr>
          <w:rFonts w:ascii="Calibri" w:hAnsi="Calibri" w:cs="Calibri"/>
          <w:color w:val="auto"/>
        </w:rPr>
        <w:t>This details the key challenges to achievement that we have identified among our disadvantaged pupils.</w:t>
      </w:r>
    </w:p>
    <w:tbl>
      <w:tblPr>
        <w:tblW w:w="5118" w:type="pct"/>
        <w:tblInd w:w="-147" w:type="dxa"/>
        <w:tblCellMar>
          <w:left w:w="10" w:type="dxa"/>
          <w:right w:w="10" w:type="dxa"/>
        </w:tblCellMar>
        <w:tblLook w:val="04A0" w:firstRow="1" w:lastRow="0" w:firstColumn="1" w:lastColumn="0" w:noHBand="0" w:noVBand="1"/>
      </w:tblPr>
      <w:tblGrid>
        <w:gridCol w:w="1635"/>
        <w:gridCol w:w="8075"/>
      </w:tblGrid>
      <w:tr w:rsidR="00E66558" w:rsidRPr="00CF4984" w14:paraId="2A7D54EF" w14:textId="77777777" w:rsidTr="00246CA6">
        <w:trPr>
          <w:trHeight w:val="635"/>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Challenge number</w:t>
            </w:r>
          </w:p>
        </w:tc>
        <w:tc>
          <w:tcPr>
            <w:tcW w:w="8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 xml:space="preserve">Detail of challenge </w:t>
            </w:r>
          </w:p>
        </w:tc>
      </w:tr>
      <w:tr w:rsidR="00E66558" w:rsidRPr="00CF4984" w14:paraId="2A7D54F2" w14:textId="77777777" w:rsidTr="00246CA6">
        <w:trPr>
          <w:trHeight w:val="437"/>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Pr="00AE6E8C" w:rsidRDefault="009D71E8" w:rsidP="703B7C4A">
            <w:pPr>
              <w:pStyle w:val="TableRow"/>
              <w:rPr>
                <w:rFonts w:ascii="Calibri" w:hAnsi="Calibri" w:cs="Calibri"/>
                <w:color w:val="auto"/>
                <w:sz w:val="16"/>
                <w:szCs w:val="16"/>
              </w:rPr>
            </w:pPr>
            <w:r w:rsidRPr="703B7C4A">
              <w:rPr>
                <w:rFonts w:ascii="Calibri" w:hAnsi="Calibri" w:cs="Calibri"/>
                <w:color w:val="auto"/>
                <w:sz w:val="16"/>
                <w:szCs w:val="16"/>
              </w:rPr>
              <w:t>1</w:t>
            </w:r>
          </w:p>
        </w:tc>
        <w:tc>
          <w:tcPr>
            <w:tcW w:w="8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1792B1" w14:textId="77777777" w:rsidR="00E66558" w:rsidRDefault="4EC9EC07" w:rsidP="703B7C4A">
            <w:pPr>
              <w:pStyle w:val="TableRowCentered"/>
              <w:jc w:val="left"/>
              <w:rPr>
                <w:rFonts w:ascii="Calibri" w:hAnsi="Calibri" w:cs="Calibri"/>
                <w:color w:val="auto"/>
                <w:sz w:val="20"/>
              </w:rPr>
            </w:pPr>
            <w:r w:rsidRPr="703B7C4A">
              <w:rPr>
                <w:rFonts w:ascii="Calibri" w:hAnsi="Calibri" w:cs="Calibri"/>
                <w:color w:val="auto"/>
                <w:sz w:val="20"/>
              </w:rPr>
              <w:t xml:space="preserve">Lower attainment on entry to </w:t>
            </w:r>
            <w:r w:rsidRPr="00EE665B">
              <w:rPr>
                <w:rFonts w:ascii="Calibri" w:hAnsi="Calibri" w:cs="Calibri"/>
                <w:color w:val="auto"/>
                <w:sz w:val="20"/>
              </w:rPr>
              <w:t>EYFS</w:t>
            </w:r>
            <w:r w:rsidR="004A6682" w:rsidRPr="00EE665B">
              <w:rPr>
                <w:rFonts w:ascii="Calibri" w:hAnsi="Calibri" w:cs="Calibri"/>
                <w:color w:val="auto"/>
                <w:sz w:val="20"/>
              </w:rPr>
              <w:t xml:space="preserve"> (Nursery and Reception – where pupils have not transferred from our own Nursery)</w:t>
            </w:r>
            <w:r w:rsidR="722833A2" w:rsidRPr="00EE665B">
              <w:rPr>
                <w:rFonts w:ascii="Calibri" w:hAnsi="Calibri" w:cs="Calibri"/>
                <w:color w:val="auto"/>
                <w:sz w:val="20"/>
              </w:rPr>
              <w:t>: Gaps in early reading and phonics acting as a barrier to pupils accessing the full curriculum and achieving the highest levels o</w:t>
            </w:r>
            <w:r w:rsidR="644D4310" w:rsidRPr="00EE665B">
              <w:rPr>
                <w:rFonts w:ascii="Calibri" w:hAnsi="Calibri" w:cs="Calibri"/>
                <w:color w:val="auto"/>
                <w:sz w:val="20"/>
              </w:rPr>
              <w:t>f attainment</w:t>
            </w:r>
            <w:r w:rsidR="644D4310" w:rsidRPr="703B7C4A">
              <w:rPr>
                <w:rFonts w:ascii="Calibri" w:hAnsi="Calibri" w:cs="Calibri"/>
                <w:color w:val="auto"/>
                <w:sz w:val="20"/>
              </w:rPr>
              <w:t xml:space="preserve"> </w:t>
            </w:r>
          </w:p>
          <w:p w14:paraId="2A7D54F1" w14:textId="66A95B11" w:rsidR="0098243A" w:rsidRPr="00D13EC1" w:rsidRDefault="0098243A" w:rsidP="703B7C4A">
            <w:pPr>
              <w:pStyle w:val="TableRowCentered"/>
              <w:jc w:val="left"/>
              <w:rPr>
                <w:rFonts w:ascii="Calibri" w:hAnsi="Calibri" w:cs="Calibri"/>
                <w:color w:val="auto"/>
                <w:sz w:val="20"/>
              </w:rPr>
            </w:pPr>
          </w:p>
        </w:tc>
      </w:tr>
      <w:tr w:rsidR="00E66558" w:rsidRPr="00CF4984" w14:paraId="2A7D54F5" w14:textId="77777777" w:rsidTr="00246CA6">
        <w:trPr>
          <w:trHeight w:val="437"/>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AE6E8C" w:rsidRDefault="009D71E8" w:rsidP="703B7C4A">
            <w:pPr>
              <w:pStyle w:val="TableRow"/>
              <w:rPr>
                <w:rFonts w:ascii="Calibri" w:hAnsi="Calibri" w:cs="Calibri"/>
                <w:color w:val="auto"/>
                <w:sz w:val="16"/>
                <w:szCs w:val="16"/>
              </w:rPr>
            </w:pPr>
            <w:r w:rsidRPr="703B7C4A">
              <w:rPr>
                <w:rFonts w:ascii="Calibri" w:hAnsi="Calibri" w:cs="Calibri"/>
                <w:color w:val="auto"/>
                <w:sz w:val="16"/>
                <w:szCs w:val="16"/>
              </w:rPr>
              <w:t>2</w:t>
            </w:r>
          </w:p>
        </w:tc>
        <w:tc>
          <w:tcPr>
            <w:tcW w:w="8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0D05EE" w14:textId="77777777" w:rsidR="00E66558" w:rsidRDefault="4EC9EC07" w:rsidP="703B7C4A">
            <w:pPr>
              <w:pStyle w:val="TableRowCentered"/>
              <w:jc w:val="left"/>
              <w:rPr>
                <w:rFonts w:ascii="Calibri" w:hAnsi="Calibri" w:cs="Calibri"/>
                <w:color w:val="auto"/>
                <w:sz w:val="20"/>
              </w:rPr>
            </w:pPr>
            <w:r w:rsidRPr="703B7C4A">
              <w:rPr>
                <w:rFonts w:ascii="Calibri" w:hAnsi="Calibri" w:cs="Calibri"/>
                <w:color w:val="auto"/>
                <w:sz w:val="20"/>
              </w:rPr>
              <w:t>More frequent SEMH difficulties</w:t>
            </w:r>
            <w:r w:rsidR="5EB7DD01" w:rsidRPr="703B7C4A">
              <w:rPr>
                <w:rFonts w:ascii="Calibri" w:hAnsi="Calibri" w:cs="Calibri"/>
                <w:color w:val="auto"/>
                <w:sz w:val="20"/>
              </w:rPr>
              <w:t>: A number of children have social and emotional difficulties which directly impact on attainment and progress</w:t>
            </w:r>
          </w:p>
          <w:p w14:paraId="2A7D54F4" w14:textId="28EA1AA5" w:rsidR="0098243A" w:rsidRPr="00D13EC1" w:rsidRDefault="0098243A" w:rsidP="703B7C4A">
            <w:pPr>
              <w:pStyle w:val="TableRowCentered"/>
              <w:jc w:val="left"/>
              <w:rPr>
                <w:rFonts w:ascii="Calibri" w:hAnsi="Calibri" w:cs="Calibri"/>
                <w:color w:val="auto"/>
                <w:sz w:val="20"/>
              </w:rPr>
            </w:pPr>
          </w:p>
        </w:tc>
      </w:tr>
      <w:tr w:rsidR="00E66558" w:rsidRPr="00CF4984" w14:paraId="2A7D54F8" w14:textId="77777777" w:rsidTr="00246CA6">
        <w:trPr>
          <w:trHeight w:val="437"/>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Pr="00AE6E8C" w:rsidRDefault="009D71E8" w:rsidP="703B7C4A">
            <w:pPr>
              <w:pStyle w:val="TableRow"/>
              <w:rPr>
                <w:rFonts w:ascii="Calibri" w:hAnsi="Calibri" w:cs="Calibri"/>
                <w:color w:val="auto"/>
                <w:sz w:val="16"/>
                <w:szCs w:val="16"/>
              </w:rPr>
            </w:pPr>
            <w:r w:rsidRPr="703B7C4A">
              <w:rPr>
                <w:rFonts w:ascii="Calibri" w:hAnsi="Calibri" w:cs="Calibri"/>
                <w:color w:val="auto"/>
                <w:sz w:val="16"/>
                <w:szCs w:val="16"/>
              </w:rPr>
              <w:t>3</w:t>
            </w:r>
          </w:p>
        </w:tc>
        <w:tc>
          <w:tcPr>
            <w:tcW w:w="8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E52C5" w14:textId="77777777" w:rsidR="00E66558" w:rsidRDefault="4EC9EC07" w:rsidP="703B7C4A">
            <w:pPr>
              <w:pStyle w:val="TableRowCentered"/>
              <w:jc w:val="left"/>
              <w:rPr>
                <w:rFonts w:ascii="Calibri" w:hAnsi="Calibri" w:cs="Calibri"/>
                <w:color w:val="auto"/>
                <w:sz w:val="20"/>
              </w:rPr>
            </w:pPr>
            <w:r w:rsidRPr="703B7C4A">
              <w:rPr>
                <w:rFonts w:ascii="Calibri" w:hAnsi="Calibri" w:cs="Calibri"/>
                <w:color w:val="auto"/>
                <w:sz w:val="20"/>
              </w:rPr>
              <w:t>Attendance and Punctuality issues</w:t>
            </w:r>
            <w:r w:rsidR="7D1100AB" w:rsidRPr="703B7C4A">
              <w:rPr>
                <w:rFonts w:ascii="Calibri" w:hAnsi="Calibri" w:cs="Calibri"/>
                <w:color w:val="auto"/>
                <w:sz w:val="20"/>
              </w:rPr>
              <w:t xml:space="preserve">: The ongoing challenge of securing high levels of attendance and reducing the number of children who are persistently absent </w:t>
            </w:r>
          </w:p>
          <w:p w14:paraId="2A7D54F7" w14:textId="21F15FA0" w:rsidR="0098243A" w:rsidRPr="00D13EC1" w:rsidRDefault="0098243A" w:rsidP="703B7C4A">
            <w:pPr>
              <w:pStyle w:val="TableRowCentered"/>
              <w:jc w:val="left"/>
              <w:rPr>
                <w:rFonts w:ascii="Calibri" w:hAnsi="Calibri" w:cs="Calibri"/>
                <w:color w:val="auto"/>
                <w:sz w:val="20"/>
              </w:rPr>
            </w:pPr>
          </w:p>
        </w:tc>
      </w:tr>
      <w:tr w:rsidR="00E66558" w:rsidRPr="00CF4984" w14:paraId="2A7D54FB" w14:textId="77777777" w:rsidTr="00246CA6">
        <w:trPr>
          <w:trHeight w:val="451"/>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Pr="00AE6E8C" w:rsidRDefault="009D71E8" w:rsidP="703B7C4A">
            <w:pPr>
              <w:pStyle w:val="TableRow"/>
              <w:rPr>
                <w:rFonts w:ascii="Calibri" w:hAnsi="Calibri" w:cs="Calibri"/>
                <w:color w:val="auto"/>
                <w:sz w:val="16"/>
                <w:szCs w:val="16"/>
              </w:rPr>
            </w:pPr>
            <w:r w:rsidRPr="703B7C4A">
              <w:rPr>
                <w:rFonts w:ascii="Calibri" w:hAnsi="Calibri" w:cs="Calibri"/>
                <w:color w:val="auto"/>
                <w:sz w:val="16"/>
                <w:szCs w:val="16"/>
              </w:rPr>
              <w:t>4</w:t>
            </w:r>
          </w:p>
        </w:tc>
        <w:tc>
          <w:tcPr>
            <w:tcW w:w="8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8B2DB8" w14:textId="77777777" w:rsidR="00E66558" w:rsidRDefault="4EC9EC07" w:rsidP="703B7C4A">
            <w:pPr>
              <w:pStyle w:val="TableRowCentered"/>
              <w:jc w:val="left"/>
              <w:rPr>
                <w:rFonts w:ascii="Calibri" w:hAnsi="Calibri" w:cs="Calibri"/>
                <w:color w:val="auto"/>
                <w:sz w:val="20"/>
              </w:rPr>
            </w:pPr>
            <w:r w:rsidRPr="703B7C4A">
              <w:rPr>
                <w:rFonts w:ascii="Calibri" w:hAnsi="Calibri" w:cs="Calibri"/>
                <w:color w:val="auto"/>
                <w:sz w:val="20"/>
              </w:rPr>
              <w:t>Family/Home living issues with social services/Early help involve</w:t>
            </w:r>
            <w:r w:rsidR="004A6682">
              <w:rPr>
                <w:rFonts w:ascii="Calibri" w:hAnsi="Calibri" w:cs="Calibri"/>
                <w:color w:val="auto"/>
                <w:sz w:val="20"/>
              </w:rPr>
              <w:t>ment</w:t>
            </w:r>
          </w:p>
          <w:p w14:paraId="2A7D54FA" w14:textId="456338E9" w:rsidR="0098243A" w:rsidRPr="00D13EC1" w:rsidRDefault="0098243A" w:rsidP="703B7C4A">
            <w:pPr>
              <w:pStyle w:val="TableRowCentered"/>
              <w:jc w:val="left"/>
              <w:rPr>
                <w:rFonts w:ascii="Calibri" w:hAnsi="Calibri" w:cs="Calibri"/>
                <w:color w:val="auto"/>
                <w:sz w:val="20"/>
              </w:rPr>
            </w:pPr>
          </w:p>
        </w:tc>
      </w:tr>
      <w:tr w:rsidR="00B525EE" w:rsidRPr="00CF4984" w14:paraId="1744FD3C" w14:textId="77777777" w:rsidTr="00246CA6">
        <w:trPr>
          <w:trHeight w:val="437"/>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8430D1" w14:textId="4CB3A895" w:rsidR="00B525EE" w:rsidRPr="00AE6E8C" w:rsidRDefault="4EC9EC07" w:rsidP="703B7C4A">
            <w:pPr>
              <w:pStyle w:val="TableRow"/>
              <w:rPr>
                <w:rFonts w:ascii="Calibri" w:hAnsi="Calibri" w:cs="Calibri"/>
                <w:color w:val="auto"/>
                <w:sz w:val="16"/>
                <w:szCs w:val="16"/>
              </w:rPr>
            </w:pPr>
            <w:r w:rsidRPr="703B7C4A">
              <w:rPr>
                <w:rFonts w:ascii="Calibri" w:hAnsi="Calibri" w:cs="Calibri"/>
                <w:color w:val="auto"/>
                <w:sz w:val="16"/>
                <w:szCs w:val="16"/>
              </w:rPr>
              <w:t>5</w:t>
            </w:r>
          </w:p>
        </w:tc>
        <w:tc>
          <w:tcPr>
            <w:tcW w:w="8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959EAE" w14:textId="77777777" w:rsidR="004A6682" w:rsidRDefault="4EC9EC07" w:rsidP="004A6682">
            <w:pPr>
              <w:pStyle w:val="TableRowCentered"/>
              <w:jc w:val="left"/>
              <w:rPr>
                <w:rFonts w:ascii="Calibri" w:hAnsi="Calibri" w:cs="Calibri"/>
                <w:color w:val="auto"/>
                <w:sz w:val="20"/>
              </w:rPr>
            </w:pPr>
            <w:r w:rsidRPr="703B7C4A">
              <w:rPr>
                <w:rFonts w:ascii="Calibri" w:hAnsi="Calibri" w:cs="Calibri"/>
                <w:color w:val="auto"/>
                <w:sz w:val="20"/>
              </w:rPr>
              <w:t>Weak Language and Communication Skills</w:t>
            </w:r>
            <w:r w:rsidR="1C572B38" w:rsidRPr="703B7C4A">
              <w:rPr>
                <w:rFonts w:ascii="Calibri" w:hAnsi="Calibri" w:cs="Calibri"/>
                <w:color w:val="auto"/>
                <w:sz w:val="20"/>
              </w:rPr>
              <w:t>: Many pupils have limited communication skills, including barriers linked to speech and language issues</w:t>
            </w:r>
            <w:r w:rsidR="004A6682">
              <w:rPr>
                <w:rFonts w:ascii="Calibri" w:hAnsi="Calibri" w:cs="Calibri"/>
                <w:color w:val="auto"/>
                <w:sz w:val="20"/>
              </w:rPr>
              <w:t xml:space="preserve">  </w:t>
            </w:r>
          </w:p>
          <w:p w14:paraId="13F4658B" w14:textId="77777777" w:rsidR="004A6682" w:rsidRDefault="004A6682" w:rsidP="004A6682">
            <w:pPr>
              <w:pStyle w:val="TableRowCentered"/>
              <w:jc w:val="left"/>
              <w:rPr>
                <w:rFonts w:ascii="Calibri" w:hAnsi="Calibri" w:cs="Calibri"/>
                <w:color w:val="auto"/>
                <w:sz w:val="20"/>
              </w:rPr>
            </w:pPr>
            <w:r>
              <w:rPr>
                <w:rFonts w:ascii="Calibri" w:hAnsi="Calibri" w:cs="Calibri"/>
                <w:color w:val="auto"/>
                <w:sz w:val="20"/>
              </w:rPr>
              <w:t>Speech and language delay</w:t>
            </w:r>
          </w:p>
          <w:p w14:paraId="14518AC2" w14:textId="4DF39052" w:rsidR="0098243A" w:rsidRPr="00D13EC1" w:rsidRDefault="0098243A" w:rsidP="004A6682">
            <w:pPr>
              <w:pStyle w:val="TableRowCentered"/>
              <w:jc w:val="left"/>
              <w:rPr>
                <w:rFonts w:ascii="Calibri" w:hAnsi="Calibri" w:cs="Calibri"/>
                <w:color w:val="auto"/>
                <w:sz w:val="20"/>
              </w:rPr>
            </w:pPr>
          </w:p>
        </w:tc>
      </w:tr>
      <w:tr w:rsidR="00B525EE" w:rsidRPr="00CF4984" w14:paraId="30199B0A" w14:textId="77777777" w:rsidTr="00246CA6">
        <w:trPr>
          <w:trHeight w:val="437"/>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A1A1F2" w14:textId="615D8EEB" w:rsidR="00B525EE" w:rsidRPr="00AE6E8C" w:rsidRDefault="4EC9EC07" w:rsidP="703B7C4A">
            <w:pPr>
              <w:pStyle w:val="TableRow"/>
              <w:rPr>
                <w:rFonts w:ascii="Calibri" w:hAnsi="Calibri" w:cs="Calibri"/>
                <w:color w:val="auto"/>
                <w:sz w:val="16"/>
                <w:szCs w:val="16"/>
              </w:rPr>
            </w:pPr>
            <w:r w:rsidRPr="703B7C4A">
              <w:rPr>
                <w:rFonts w:ascii="Calibri" w:hAnsi="Calibri" w:cs="Calibri"/>
                <w:color w:val="auto"/>
                <w:sz w:val="16"/>
                <w:szCs w:val="16"/>
              </w:rPr>
              <w:t>6</w:t>
            </w:r>
          </w:p>
        </w:tc>
        <w:tc>
          <w:tcPr>
            <w:tcW w:w="8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DC9917" w14:textId="77777777" w:rsidR="00B525EE" w:rsidRDefault="4EC9EC07" w:rsidP="703B7C4A">
            <w:pPr>
              <w:pStyle w:val="TableRowCentered"/>
              <w:jc w:val="left"/>
              <w:rPr>
                <w:rFonts w:ascii="Calibri" w:hAnsi="Calibri" w:cs="Calibri"/>
                <w:color w:val="auto"/>
                <w:sz w:val="20"/>
              </w:rPr>
            </w:pPr>
            <w:r w:rsidRPr="703B7C4A">
              <w:rPr>
                <w:rFonts w:ascii="Calibri" w:hAnsi="Calibri" w:cs="Calibri"/>
                <w:color w:val="auto"/>
                <w:sz w:val="20"/>
              </w:rPr>
              <w:t>Parental engagement with reading and learning at home</w:t>
            </w:r>
          </w:p>
          <w:p w14:paraId="20CE943D" w14:textId="1865B4FA" w:rsidR="0098243A" w:rsidRPr="00D13EC1" w:rsidRDefault="0098243A" w:rsidP="703B7C4A">
            <w:pPr>
              <w:pStyle w:val="TableRowCentered"/>
              <w:jc w:val="left"/>
              <w:rPr>
                <w:rFonts w:ascii="Calibri" w:hAnsi="Calibri" w:cs="Calibri"/>
                <w:color w:val="auto"/>
                <w:sz w:val="20"/>
              </w:rPr>
            </w:pPr>
          </w:p>
        </w:tc>
      </w:tr>
      <w:tr w:rsidR="134F4E66" w14:paraId="4509B63D" w14:textId="77777777" w:rsidTr="00246CA6">
        <w:trPr>
          <w:trHeight w:val="437"/>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220469" w14:textId="5786D663" w:rsidR="707795FB" w:rsidRDefault="7D05A73F" w:rsidP="703B7C4A">
            <w:pPr>
              <w:pStyle w:val="TableRow"/>
              <w:rPr>
                <w:rFonts w:ascii="Calibri" w:hAnsi="Calibri" w:cs="Calibri"/>
                <w:color w:val="auto"/>
                <w:sz w:val="16"/>
                <w:szCs w:val="16"/>
              </w:rPr>
            </w:pPr>
            <w:r w:rsidRPr="703B7C4A">
              <w:rPr>
                <w:rFonts w:ascii="Calibri" w:hAnsi="Calibri" w:cs="Calibri"/>
                <w:color w:val="auto"/>
                <w:sz w:val="16"/>
                <w:szCs w:val="16"/>
              </w:rPr>
              <w:t>7</w:t>
            </w:r>
          </w:p>
        </w:tc>
        <w:tc>
          <w:tcPr>
            <w:tcW w:w="8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5DF2CE" w14:textId="77777777" w:rsidR="707795FB" w:rsidRDefault="7D05A73F" w:rsidP="703B7C4A">
            <w:pPr>
              <w:pStyle w:val="TableRowCentered"/>
              <w:spacing w:line="259" w:lineRule="auto"/>
              <w:ind w:left="0"/>
              <w:jc w:val="left"/>
              <w:rPr>
                <w:rFonts w:ascii="Calibri" w:hAnsi="Calibri" w:cs="Calibri"/>
                <w:color w:val="auto"/>
                <w:sz w:val="20"/>
              </w:rPr>
            </w:pPr>
            <w:r w:rsidRPr="703B7C4A">
              <w:rPr>
                <w:rFonts w:ascii="Calibri" w:hAnsi="Calibri" w:cs="Calibri"/>
                <w:color w:val="auto"/>
                <w:sz w:val="20"/>
              </w:rPr>
              <w:t>Limited life experiences: Many of our pupils have limited life experiences and do not engage in diverse cultural activities outside of school life</w:t>
            </w:r>
            <w:r w:rsidR="004A6682">
              <w:rPr>
                <w:rFonts w:ascii="Calibri" w:hAnsi="Calibri" w:cs="Calibri"/>
                <w:color w:val="auto"/>
                <w:sz w:val="20"/>
              </w:rPr>
              <w:t xml:space="preserve">. This impedes their ability to contextualise learning </w:t>
            </w:r>
          </w:p>
          <w:p w14:paraId="3183B4B6" w14:textId="79E9B8A8" w:rsidR="0098243A" w:rsidRDefault="0098243A" w:rsidP="703B7C4A">
            <w:pPr>
              <w:pStyle w:val="TableRowCentered"/>
              <w:spacing w:line="259" w:lineRule="auto"/>
              <w:ind w:left="0"/>
              <w:jc w:val="left"/>
              <w:rPr>
                <w:rFonts w:ascii="Calibri" w:hAnsi="Calibri" w:cs="Calibri"/>
                <w:color w:val="auto"/>
                <w:sz w:val="20"/>
              </w:rPr>
            </w:pPr>
          </w:p>
        </w:tc>
      </w:tr>
    </w:tbl>
    <w:p w14:paraId="6BA113C0" w14:textId="77777777" w:rsidR="0098243A" w:rsidRDefault="0098243A" w:rsidP="703B7C4A">
      <w:pPr>
        <w:pStyle w:val="Heading2"/>
        <w:spacing w:before="600"/>
        <w:rPr>
          <w:rFonts w:ascii="Calibri" w:hAnsi="Calibri" w:cs="Calibri"/>
          <w:color w:val="auto"/>
        </w:rPr>
      </w:pPr>
      <w:bookmarkStart w:id="17" w:name="_Toc443397160"/>
    </w:p>
    <w:p w14:paraId="2A7D54FF" w14:textId="2D38805C" w:rsidR="00E66558" w:rsidRPr="00CF4984" w:rsidRDefault="009D71E8" w:rsidP="703B7C4A">
      <w:pPr>
        <w:pStyle w:val="Heading2"/>
        <w:spacing w:before="600"/>
        <w:rPr>
          <w:rFonts w:ascii="Calibri" w:hAnsi="Calibri" w:cs="Calibri"/>
          <w:color w:val="auto"/>
        </w:rPr>
      </w:pPr>
      <w:r w:rsidRPr="703B7C4A">
        <w:rPr>
          <w:rFonts w:ascii="Calibri" w:hAnsi="Calibri" w:cs="Calibri"/>
          <w:color w:val="auto"/>
        </w:rPr>
        <w:t xml:space="preserve">Intended outcomes </w:t>
      </w:r>
    </w:p>
    <w:p w14:paraId="2A7D5500" w14:textId="77777777" w:rsidR="00E66558" w:rsidRPr="00CF4984" w:rsidRDefault="009D71E8" w:rsidP="703B7C4A">
      <w:pPr>
        <w:rPr>
          <w:rFonts w:ascii="Calibri" w:hAnsi="Calibri" w:cs="Calibri"/>
          <w:color w:val="auto"/>
        </w:rPr>
      </w:pPr>
      <w:r w:rsidRPr="703B7C4A">
        <w:rPr>
          <w:rFonts w:ascii="Calibri" w:hAnsi="Calibri" w:cs="Calibri"/>
          <w:color w:val="auto"/>
        </w:rPr>
        <w:t xml:space="preserve">This explains the outcomes we are aiming for </w:t>
      </w:r>
      <w:r w:rsidRPr="703B7C4A">
        <w:rPr>
          <w:rFonts w:ascii="Calibri" w:hAnsi="Calibri" w:cs="Calibri"/>
          <w:b/>
          <w:bCs/>
          <w:color w:val="auto"/>
        </w:rPr>
        <w:t>by the end of our current strategy plan</w:t>
      </w:r>
      <w:r w:rsidRPr="703B7C4A">
        <w:rPr>
          <w:rFonts w:ascii="Calibri" w:hAnsi="Calibri" w:cs="Calibri"/>
          <w:color w:val="auto"/>
        </w:rPr>
        <w:t>, and how we will measure whether they have been achieved.</w:t>
      </w:r>
    </w:p>
    <w:tbl>
      <w:tblPr>
        <w:tblW w:w="5153" w:type="pct"/>
        <w:tblInd w:w="-147" w:type="dxa"/>
        <w:tblCellMar>
          <w:left w:w="10" w:type="dxa"/>
          <w:right w:w="10" w:type="dxa"/>
        </w:tblCellMar>
        <w:tblLook w:val="04A0" w:firstRow="1" w:lastRow="0" w:firstColumn="1" w:lastColumn="0" w:noHBand="0" w:noVBand="1"/>
      </w:tblPr>
      <w:tblGrid>
        <w:gridCol w:w="4815"/>
        <w:gridCol w:w="4961"/>
      </w:tblGrid>
      <w:tr w:rsidR="00E66558" w:rsidRPr="00CF4984" w14:paraId="2A7D5503"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Intended outcome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Success criteria</w:t>
            </w:r>
          </w:p>
        </w:tc>
      </w:tr>
      <w:tr w:rsidR="00E66558" w:rsidRPr="00CF4984" w14:paraId="2A7D5506"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7B1CAC6" w:rsidR="00E66558" w:rsidRPr="00EE665B" w:rsidRDefault="5B28D3E8" w:rsidP="703B7C4A">
            <w:pPr>
              <w:pStyle w:val="TableRow"/>
              <w:rPr>
                <w:rFonts w:ascii="Calibri" w:hAnsi="Calibri" w:cs="Calibri"/>
                <w:color w:val="auto"/>
                <w:sz w:val="20"/>
                <w:szCs w:val="20"/>
              </w:rPr>
            </w:pPr>
            <w:r w:rsidRPr="00EE665B">
              <w:rPr>
                <w:rFonts w:ascii="Calibri" w:hAnsi="Calibri" w:cs="Calibri"/>
                <w:color w:val="auto"/>
                <w:sz w:val="20"/>
                <w:szCs w:val="20"/>
              </w:rPr>
              <w:t>Strong p</w:t>
            </w:r>
            <w:r w:rsidR="4EC9EC07" w:rsidRPr="00EE665B">
              <w:rPr>
                <w:rFonts w:ascii="Calibri" w:hAnsi="Calibri" w:cs="Calibri"/>
                <w:color w:val="auto"/>
                <w:sz w:val="20"/>
                <w:szCs w:val="20"/>
              </w:rPr>
              <w:t>rogress in reading</w:t>
            </w:r>
            <w:r w:rsidR="3955F372" w:rsidRPr="00EE665B">
              <w:rPr>
                <w:rFonts w:ascii="Calibri" w:hAnsi="Calibri" w:cs="Calibri"/>
                <w:color w:val="auto"/>
                <w:sz w:val="20"/>
                <w:szCs w:val="20"/>
              </w:rPr>
              <w:t xml:space="preserve"> resulting in strong levels of attainm</w:t>
            </w:r>
            <w:r w:rsidR="54CCB57F" w:rsidRPr="00EE665B">
              <w:rPr>
                <w:rFonts w:ascii="Calibri" w:hAnsi="Calibri" w:cs="Calibri"/>
                <w:color w:val="auto"/>
                <w:sz w:val="20"/>
                <w:szCs w:val="20"/>
              </w:rPr>
              <w:t>ent</w:t>
            </w:r>
            <w:r w:rsidR="004A6682" w:rsidRPr="00EE665B">
              <w:rPr>
                <w:rFonts w:ascii="Calibri" w:hAnsi="Calibri" w:cs="Calibri"/>
                <w:color w:val="auto"/>
                <w:sz w:val="20"/>
                <w:szCs w:val="20"/>
              </w:rPr>
              <w:t xml:space="preserve"> to narrow gaps in learning</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DF759A" w14:textId="6A34A3BA" w:rsidR="00E66558" w:rsidRPr="00EE665B" w:rsidRDefault="4EC9EC07" w:rsidP="00246CA6">
            <w:pPr>
              <w:pStyle w:val="TableRowCentered"/>
              <w:numPr>
                <w:ilvl w:val="0"/>
                <w:numId w:val="17"/>
              </w:numPr>
              <w:ind w:left="180" w:hanging="142"/>
              <w:jc w:val="left"/>
              <w:rPr>
                <w:rFonts w:ascii="Calibri" w:eastAsia="Calibri" w:hAnsi="Calibri" w:cs="Calibri"/>
                <w:color w:val="000000" w:themeColor="text1"/>
                <w:sz w:val="20"/>
              </w:rPr>
            </w:pPr>
            <w:r w:rsidRPr="00EE665B">
              <w:rPr>
                <w:rFonts w:ascii="Calibri" w:hAnsi="Calibri" w:cs="Calibri"/>
                <w:color w:val="auto"/>
                <w:sz w:val="20"/>
              </w:rPr>
              <w:t>Achieve</w:t>
            </w:r>
            <w:r w:rsidR="004A6682" w:rsidRPr="00EE665B">
              <w:rPr>
                <w:rFonts w:ascii="Calibri" w:hAnsi="Calibri" w:cs="Calibri"/>
                <w:color w:val="auto"/>
                <w:sz w:val="20"/>
              </w:rPr>
              <w:t xml:space="preserve"> at least</w:t>
            </w:r>
            <w:r w:rsidRPr="00EE665B">
              <w:rPr>
                <w:rFonts w:ascii="Calibri" w:hAnsi="Calibri" w:cs="Calibri"/>
                <w:color w:val="auto"/>
                <w:sz w:val="20"/>
              </w:rPr>
              <w:t xml:space="preserve"> in line with national </w:t>
            </w:r>
            <w:proofErr w:type="gramStart"/>
            <w:r w:rsidRPr="00EE665B">
              <w:rPr>
                <w:rFonts w:ascii="Calibri" w:hAnsi="Calibri" w:cs="Calibri"/>
                <w:color w:val="auto"/>
                <w:sz w:val="20"/>
              </w:rPr>
              <w:t>Age Related</w:t>
            </w:r>
            <w:proofErr w:type="gramEnd"/>
            <w:r w:rsidRPr="00EE665B">
              <w:rPr>
                <w:rFonts w:ascii="Calibri" w:hAnsi="Calibri" w:cs="Calibri"/>
                <w:color w:val="auto"/>
                <w:sz w:val="20"/>
              </w:rPr>
              <w:t xml:space="preserve"> progress scores in KS2 Reading</w:t>
            </w:r>
          </w:p>
          <w:p w14:paraId="1F297468" w14:textId="12B5B458" w:rsidR="00E66558" w:rsidRPr="00EE665B" w:rsidRDefault="7B3157E4" w:rsidP="00246CA6">
            <w:pPr>
              <w:pStyle w:val="TableRowCentered"/>
              <w:numPr>
                <w:ilvl w:val="0"/>
                <w:numId w:val="17"/>
              </w:numPr>
              <w:ind w:left="180" w:hanging="142"/>
              <w:jc w:val="left"/>
              <w:rPr>
                <w:color w:val="000000" w:themeColor="text1"/>
                <w:sz w:val="20"/>
              </w:rPr>
            </w:pPr>
            <w:r w:rsidRPr="00EE665B">
              <w:rPr>
                <w:rFonts w:ascii="Calibri" w:hAnsi="Calibri" w:cs="Calibri"/>
                <w:color w:val="auto"/>
                <w:sz w:val="20"/>
              </w:rPr>
              <w:t>Achieving national expectations by the end of KS1 and KS2 in Reading</w:t>
            </w:r>
          </w:p>
          <w:p w14:paraId="2A7D5505" w14:textId="410E0E22" w:rsidR="00E66558" w:rsidRPr="00EE665B" w:rsidRDefault="091C1F0E" w:rsidP="00246CA6">
            <w:pPr>
              <w:pStyle w:val="TableRowCentered"/>
              <w:numPr>
                <w:ilvl w:val="0"/>
                <w:numId w:val="17"/>
              </w:numPr>
              <w:ind w:left="180" w:hanging="142"/>
              <w:jc w:val="left"/>
              <w:rPr>
                <w:color w:val="000000" w:themeColor="text1"/>
                <w:sz w:val="20"/>
              </w:rPr>
            </w:pPr>
            <w:r w:rsidRPr="00EE665B">
              <w:rPr>
                <w:rFonts w:ascii="Calibri" w:hAnsi="Calibri" w:cs="Calibri"/>
                <w:color w:val="auto"/>
                <w:sz w:val="20"/>
              </w:rPr>
              <w:t xml:space="preserve">Greater proportion of pupils pass Y1 Phonic check </w:t>
            </w:r>
          </w:p>
        </w:tc>
      </w:tr>
      <w:tr w:rsidR="00B525EE" w:rsidRPr="00CF4984" w14:paraId="2A7D5509"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4CCB1BC3" w:rsidR="00B525EE" w:rsidRPr="00EE665B" w:rsidRDefault="16A62A89" w:rsidP="703B7C4A">
            <w:pPr>
              <w:pStyle w:val="TableRow"/>
              <w:rPr>
                <w:rFonts w:ascii="Calibri" w:hAnsi="Calibri" w:cs="Calibri"/>
                <w:color w:val="auto"/>
                <w:sz w:val="20"/>
                <w:szCs w:val="20"/>
              </w:rPr>
            </w:pPr>
            <w:r w:rsidRPr="00EE665B">
              <w:rPr>
                <w:rFonts w:ascii="Calibri" w:hAnsi="Calibri" w:cs="Calibri"/>
                <w:color w:val="auto"/>
                <w:sz w:val="20"/>
                <w:szCs w:val="20"/>
              </w:rPr>
              <w:t xml:space="preserve">Strong progress in </w:t>
            </w:r>
            <w:r w:rsidR="18F16AD6" w:rsidRPr="00EE665B">
              <w:rPr>
                <w:rFonts w:ascii="Calibri" w:hAnsi="Calibri" w:cs="Calibri"/>
                <w:color w:val="auto"/>
                <w:sz w:val="20"/>
                <w:szCs w:val="20"/>
              </w:rPr>
              <w:t>writ</w:t>
            </w:r>
            <w:r w:rsidRPr="00EE665B">
              <w:rPr>
                <w:rFonts w:ascii="Calibri" w:hAnsi="Calibri" w:cs="Calibri"/>
                <w:color w:val="auto"/>
                <w:sz w:val="20"/>
                <w:szCs w:val="20"/>
              </w:rPr>
              <w:t>ing resulting in strong levels of attainment</w:t>
            </w:r>
            <w:r w:rsidR="004A6682" w:rsidRPr="00EE665B">
              <w:rPr>
                <w:rFonts w:ascii="Calibri" w:hAnsi="Calibri" w:cs="Calibri"/>
                <w:color w:val="auto"/>
                <w:sz w:val="20"/>
                <w:szCs w:val="20"/>
              </w:rPr>
              <w:t xml:space="preserve"> to narrow gaps in learning</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6716B9" w14:textId="3EDFD5EC" w:rsidR="00B525EE" w:rsidRPr="00EE665B" w:rsidRDefault="4EC9EC07" w:rsidP="00246CA6">
            <w:pPr>
              <w:pStyle w:val="TableRowCentered"/>
              <w:numPr>
                <w:ilvl w:val="0"/>
                <w:numId w:val="13"/>
              </w:numPr>
              <w:ind w:left="180" w:hanging="142"/>
              <w:jc w:val="left"/>
              <w:rPr>
                <w:rFonts w:ascii="Calibri" w:eastAsia="Calibri" w:hAnsi="Calibri" w:cs="Calibri"/>
                <w:color w:val="000000" w:themeColor="text1"/>
                <w:sz w:val="20"/>
              </w:rPr>
            </w:pPr>
            <w:r w:rsidRPr="00EE665B">
              <w:rPr>
                <w:rFonts w:ascii="Calibri" w:hAnsi="Calibri" w:cs="Calibri"/>
                <w:color w:val="auto"/>
                <w:sz w:val="20"/>
              </w:rPr>
              <w:t>Achieve</w:t>
            </w:r>
            <w:r w:rsidR="004A6682" w:rsidRPr="00EE665B">
              <w:rPr>
                <w:rFonts w:ascii="Calibri" w:hAnsi="Calibri" w:cs="Calibri"/>
                <w:color w:val="auto"/>
                <w:sz w:val="20"/>
              </w:rPr>
              <w:t xml:space="preserve"> at least</w:t>
            </w:r>
            <w:r w:rsidRPr="00EE665B">
              <w:rPr>
                <w:rFonts w:ascii="Calibri" w:hAnsi="Calibri" w:cs="Calibri"/>
                <w:color w:val="auto"/>
                <w:sz w:val="20"/>
              </w:rPr>
              <w:t xml:space="preserve"> in line with national </w:t>
            </w:r>
            <w:proofErr w:type="gramStart"/>
            <w:r w:rsidRPr="00EE665B">
              <w:rPr>
                <w:rFonts w:ascii="Calibri" w:hAnsi="Calibri" w:cs="Calibri"/>
                <w:color w:val="auto"/>
                <w:sz w:val="20"/>
              </w:rPr>
              <w:t>Age Related</w:t>
            </w:r>
            <w:proofErr w:type="gramEnd"/>
            <w:r w:rsidRPr="00EE665B">
              <w:rPr>
                <w:rFonts w:ascii="Calibri" w:hAnsi="Calibri" w:cs="Calibri"/>
                <w:color w:val="auto"/>
                <w:sz w:val="20"/>
              </w:rPr>
              <w:t xml:space="preserve"> progress scores in KS2 Writing</w:t>
            </w:r>
          </w:p>
          <w:p w14:paraId="2A7D5508" w14:textId="554EE30A" w:rsidR="00B525EE" w:rsidRPr="00EE665B" w:rsidRDefault="14F90BB2" w:rsidP="00246CA6">
            <w:pPr>
              <w:pStyle w:val="TableRowCentered"/>
              <w:numPr>
                <w:ilvl w:val="0"/>
                <w:numId w:val="13"/>
              </w:numPr>
              <w:ind w:left="180" w:hanging="142"/>
              <w:jc w:val="left"/>
              <w:rPr>
                <w:rFonts w:ascii="Calibri" w:eastAsia="Calibri" w:hAnsi="Calibri" w:cs="Calibri"/>
                <w:color w:val="000000" w:themeColor="text1"/>
                <w:sz w:val="20"/>
              </w:rPr>
            </w:pPr>
            <w:r w:rsidRPr="00EE665B">
              <w:rPr>
                <w:rFonts w:ascii="Calibri" w:hAnsi="Calibri" w:cs="Calibri"/>
                <w:color w:val="auto"/>
                <w:sz w:val="20"/>
              </w:rPr>
              <w:t>Achieving national expectations by the end of KS1 and KS2 in Writing</w:t>
            </w:r>
          </w:p>
        </w:tc>
      </w:tr>
      <w:tr w:rsidR="00B525EE" w:rsidRPr="00CF4984" w14:paraId="2A7D550C"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1D0C702B" w:rsidR="00B525EE" w:rsidRPr="00EE665B" w:rsidRDefault="76B47399" w:rsidP="703B7C4A">
            <w:pPr>
              <w:pStyle w:val="TableRow"/>
              <w:rPr>
                <w:rFonts w:ascii="Calibri" w:hAnsi="Calibri" w:cs="Calibri"/>
                <w:color w:val="auto"/>
                <w:sz w:val="20"/>
                <w:szCs w:val="20"/>
              </w:rPr>
            </w:pPr>
            <w:r w:rsidRPr="00EE665B">
              <w:rPr>
                <w:rFonts w:ascii="Calibri" w:hAnsi="Calibri" w:cs="Calibri"/>
                <w:color w:val="auto"/>
                <w:sz w:val="20"/>
                <w:szCs w:val="20"/>
              </w:rPr>
              <w:t>Strong progress in Maths resulting in strong levels of attainment</w:t>
            </w:r>
            <w:r w:rsidR="004A6682" w:rsidRPr="00EE665B">
              <w:rPr>
                <w:rFonts w:ascii="Calibri" w:hAnsi="Calibri" w:cs="Calibri"/>
                <w:color w:val="auto"/>
                <w:sz w:val="20"/>
                <w:szCs w:val="20"/>
              </w:rPr>
              <w:t xml:space="preserve"> to narrow gaps in learning</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674C2F" w14:textId="2ABF28DF" w:rsidR="00B525EE" w:rsidRPr="00EE665B" w:rsidRDefault="4EC9EC07" w:rsidP="00246CA6">
            <w:pPr>
              <w:pStyle w:val="TableRowCentered"/>
              <w:numPr>
                <w:ilvl w:val="0"/>
                <w:numId w:val="14"/>
              </w:numPr>
              <w:ind w:left="180" w:hanging="142"/>
              <w:jc w:val="left"/>
              <w:rPr>
                <w:rFonts w:ascii="Calibri" w:eastAsia="Calibri" w:hAnsi="Calibri" w:cs="Calibri"/>
                <w:color w:val="000000" w:themeColor="text1"/>
                <w:sz w:val="20"/>
              </w:rPr>
            </w:pPr>
            <w:r w:rsidRPr="00EE665B">
              <w:rPr>
                <w:rFonts w:ascii="Calibri" w:hAnsi="Calibri" w:cs="Calibri"/>
                <w:color w:val="auto"/>
                <w:sz w:val="20"/>
              </w:rPr>
              <w:t>Achieve</w:t>
            </w:r>
            <w:r w:rsidR="004A6682" w:rsidRPr="00EE665B">
              <w:rPr>
                <w:rFonts w:ascii="Calibri" w:hAnsi="Calibri" w:cs="Calibri"/>
                <w:color w:val="auto"/>
                <w:sz w:val="20"/>
              </w:rPr>
              <w:t xml:space="preserve"> at least</w:t>
            </w:r>
            <w:r w:rsidRPr="00EE665B">
              <w:rPr>
                <w:rFonts w:ascii="Calibri" w:hAnsi="Calibri" w:cs="Calibri"/>
                <w:color w:val="auto"/>
                <w:sz w:val="20"/>
              </w:rPr>
              <w:t xml:space="preserve"> in line with national </w:t>
            </w:r>
            <w:proofErr w:type="gramStart"/>
            <w:r w:rsidRPr="00EE665B">
              <w:rPr>
                <w:rFonts w:ascii="Calibri" w:hAnsi="Calibri" w:cs="Calibri"/>
                <w:color w:val="auto"/>
                <w:sz w:val="20"/>
              </w:rPr>
              <w:t>Age Related</w:t>
            </w:r>
            <w:proofErr w:type="gramEnd"/>
            <w:r w:rsidRPr="00EE665B">
              <w:rPr>
                <w:rFonts w:ascii="Calibri" w:hAnsi="Calibri" w:cs="Calibri"/>
                <w:color w:val="auto"/>
                <w:sz w:val="20"/>
              </w:rPr>
              <w:t xml:space="preserve"> progress scores in KS2 Maths</w:t>
            </w:r>
          </w:p>
          <w:p w14:paraId="2A7D550B" w14:textId="025E93C3" w:rsidR="00B525EE" w:rsidRPr="00EE665B" w:rsidRDefault="35BF6C3A" w:rsidP="00246CA6">
            <w:pPr>
              <w:pStyle w:val="TableRowCentered"/>
              <w:numPr>
                <w:ilvl w:val="0"/>
                <w:numId w:val="14"/>
              </w:numPr>
              <w:ind w:left="180" w:hanging="142"/>
              <w:jc w:val="left"/>
              <w:rPr>
                <w:rFonts w:ascii="Calibri" w:eastAsia="Calibri" w:hAnsi="Calibri" w:cs="Calibri"/>
                <w:color w:val="000000" w:themeColor="text1"/>
                <w:sz w:val="20"/>
              </w:rPr>
            </w:pPr>
            <w:r w:rsidRPr="00EE665B">
              <w:rPr>
                <w:rFonts w:ascii="Calibri" w:hAnsi="Calibri" w:cs="Calibri"/>
                <w:color w:val="auto"/>
                <w:sz w:val="20"/>
              </w:rPr>
              <w:t>Achieving national expectations by the end of KS1 and KS2 in Maths</w:t>
            </w:r>
          </w:p>
        </w:tc>
      </w:tr>
      <w:tr w:rsidR="00B525EE" w:rsidRPr="00CF4984" w14:paraId="2A7D550F"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4A40C28C" w:rsidR="00B525EE" w:rsidRPr="00EE665B" w:rsidRDefault="6172C686" w:rsidP="703B7C4A">
            <w:pPr>
              <w:pStyle w:val="TableRow"/>
              <w:spacing w:line="259" w:lineRule="auto"/>
              <w:rPr>
                <w:rFonts w:ascii="Calibri" w:hAnsi="Calibri" w:cs="Calibri"/>
                <w:color w:val="auto"/>
                <w:sz w:val="20"/>
                <w:szCs w:val="20"/>
              </w:rPr>
            </w:pPr>
            <w:r w:rsidRPr="00EE665B">
              <w:rPr>
                <w:rFonts w:ascii="Calibri" w:hAnsi="Calibri" w:cs="Calibri"/>
                <w:color w:val="auto"/>
                <w:sz w:val="20"/>
                <w:szCs w:val="20"/>
              </w:rPr>
              <w:t xml:space="preserve">Pupils engage in a range of diverse cultural activities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E" w14:textId="4ED9492C" w:rsidR="00B525EE" w:rsidRPr="00EE665B" w:rsidRDefault="6172C686" w:rsidP="00246CA6">
            <w:pPr>
              <w:pStyle w:val="TableRowCentered"/>
              <w:numPr>
                <w:ilvl w:val="0"/>
                <w:numId w:val="16"/>
              </w:numPr>
              <w:spacing w:line="259" w:lineRule="auto"/>
              <w:ind w:left="180" w:hanging="142"/>
              <w:jc w:val="left"/>
              <w:rPr>
                <w:rFonts w:ascii="Calibri" w:eastAsia="Calibri" w:hAnsi="Calibri" w:cs="Calibri"/>
                <w:color w:val="000000" w:themeColor="text1"/>
                <w:szCs w:val="24"/>
              </w:rPr>
            </w:pPr>
            <w:r w:rsidRPr="00EE665B">
              <w:rPr>
                <w:rFonts w:ascii="Calibri" w:hAnsi="Calibri" w:cs="Calibri"/>
                <w:color w:val="auto"/>
                <w:sz w:val="20"/>
              </w:rPr>
              <w:t xml:space="preserve">Strong programme of enrichment activities take place </w:t>
            </w:r>
          </w:p>
        </w:tc>
      </w:tr>
      <w:tr w:rsidR="00B525EE" w:rsidRPr="00CF4984" w14:paraId="7806CB12"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C45B19" w14:textId="2D42AEDB" w:rsidR="00B525EE" w:rsidRPr="00EE665B" w:rsidRDefault="004A6682" w:rsidP="00656546">
            <w:pPr>
              <w:pStyle w:val="TableRow"/>
              <w:spacing w:line="259" w:lineRule="auto"/>
              <w:rPr>
                <w:rFonts w:ascii="Calibri" w:hAnsi="Calibri" w:cs="Calibri"/>
                <w:color w:val="auto"/>
              </w:rPr>
            </w:pPr>
            <w:r w:rsidRPr="00EE665B">
              <w:rPr>
                <w:rFonts w:ascii="Calibri" w:hAnsi="Calibri" w:cs="Calibri"/>
                <w:color w:val="auto"/>
                <w:sz w:val="20"/>
                <w:szCs w:val="20"/>
              </w:rPr>
              <w:t>Through rigorous approaches to persistent absence, extended leave and long-term absence, pupils’ attendance is improved and no longer limits access to learning</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E7D5EE" w14:textId="2F8BCA29" w:rsidR="00B525EE" w:rsidRPr="00EE665B" w:rsidRDefault="4EC9EC07" w:rsidP="00246CA6">
            <w:pPr>
              <w:pStyle w:val="TableRowCentered"/>
              <w:numPr>
                <w:ilvl w:val="0"/>
                <w:numId w:val="15"/>
              </w:numPr>
              <w:ind w:left="180" w:hanging="142"/>
              <w:jc w:val="left"/>
              <w:rPr>
                <w:rFonts w:ascii="Calibri" w:eastAsia="Calibri" w:hAnsi="Calibri" w:cs="Calibri"/>
                <w:color w:val="000000" w:themeColor="text1"/>
                <w:sz w:val="20"/>
              </w:rPr>
            </w:pPr>
            <w:r w:rsidRPr="00EE665B">
              <w:rPr>
                <w:rFonts w:ascii="Calibri" w:hAnsi="Calibri" w:cs="Calibri"/>
                <w:color w:val="auto"/>
                <w:sz w:val="20"/>
              </w:rPr>
              <w:t>Ensure attendance of disadvantaged pupils is above 95%</w:t>
            </w:r>
          </w:p>
        </w:tc>
      </w:tr>
      <w:tr w:rsidR="00656546" w:rsidRPr="00CF4984" w14:paraId="0FDA0311"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CC9C77" w14:textId="3E17CEE6" w:rsidR="00656546" w:rsidRPr="00EE665B" w:rsidRDefault="00656546" w:rsidP="703B7C4A">
            <w:pPr>
              <w:pStyle w:val="TableRow"/>
              <w:spacing w:line="259" w:lineRule="auto"/>
              <w:rPr>
                <w:rFonts w:ascii="Calibri" w:hAnsi="Calibri" w:cs="Calibri"/>
                <w:color w:val="auto"/>
                <w:sz w:val="20"/>
                <w:szCs w:val="20"/>
              </w:rPr>
            </w:pPr>
            <w:r w:rsidRPr="00EE665B">
              <w:rPr>
                <w:rFonts w:ascii="Calibri" w:hAnsi="Calibri" w:cs="Calibri"/>
                <w:color w:val="auto"/>
                <w:sz w:val="20"/>
                <w:szCs w:val="20"/>
              </w:rPr>
              <w:t>PP tracking is robust and used to inform subsequent provision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4D5CB4" w14:textId="77777777" w:rsidR="00656546" w:rsidRPr="00EE665B" w:rsidRDefault="00656546" w:rsidP="00246CA6">
            <w:pPr>
              <w:pStyle w:val="TableRowCentered"/>
              <w:numPr>
                <w:ilvl w:val="0"/>
                <w:numId w:val="15"/>
              </w:numPr>
              <w:ind w:left="180" w:hanging="142"/>
              <w:jc w:val="left"/>
              <w:rPr>
                <w:rFonts w:ascii="Calibri" w:hAnsi="Calibri" w:cs="Calibri"/>
                <w:color w:val="auto"/>
                <w:sz w:val="20"/>
              </w:rPr>
            </w:pPr>
            <w:r w:rsidRPr="00EE665B">
              <w:rPr>
                <w:rFonts w:ascii="Calibri" w:hAnsi="Calibri" w:cs="Calibri"/>
                <w:color w:val="auto"/>
                <w:sz w:val="20"/>
              </w:rPr>
              <w:t>PP data will be tracked across school</w:t>
            </w:r>
          </w:p>
          <w:p w14:paraId="5E394373" w14:textId="77777777" w:rsidR="00656546" w:rsidRPr="00EE665B" w:rsidRDefault="00656546" w:rsidP="00246CA6">
            <w:pPr>
              <w:pStyle w:val="TableRowCentered"/>
              <w:numPr>
                <w:ilvl w:val="0"/>
                <w:numId w:val="15"/>
              </w:numPr>
              <w:ind w:left="180" w:hanging="142"/>
              <w:jc w:val="left"/>
              <w:rPr>
                <w:rFonts w:ascii="Calibri" w:hAnsi="Calibri" w:cs="Calibri"/>
                <w:color w:val="auto"/>
                <w:sz w:val="20"/>
              </w:rPr>
            </w:pPr>
            <w:r w:rsidRPr="00EE665B">
              <w:rPr>
                <w:rFonts w:ascii="Calibri" w:hAnsi="Calibri" w:cs="Calibri"/>
                <w:color w:val="auto"/>
                <w:sz w:val="20"/>
              </w:rPr>
              <w:t>Formative and summative assessments will be sued to set up interventions for PP pupils who are falling behind</w:t>
            </w:r>
          </w:p>
          <w:p w14:paraId="659B3F58" w14:textId="4AB1D382" w:rsidR="00656546" w:rsidRPr="00EE665B" w:rsidRDefault="00656546" w:rsidP="00246CA6">
            <w:pPr>
              <w:pStyle w:val="TableRowCentered"/>
              <w:numPr>
                <w:ilvl w:val="0"/>
                <w:numId w:val="15"/>
              </w:numPr>
              <w:ind w:left="180" w:hanging="142"/>
              <w:jc w:val="left"/>
              <w:rPr>
                <w:rFonts w:ascii="Calibri" w:hAnsi="Calibri" w:cs="Calibri"/>
                <w:color w:val="auto"/>
                <w:sz w:val="20"/>
              </w:rPr>
            </w:pPr>
            <w:r w:rsidRPr="00EE665B">
              <w:rPr>
                <w:rFonts w:ascii="Calibri" w:hAnsi="Calibri" w:cs="Calibri"/>
                <w:color w:val="auto"/>
                <w:sz w:val="20"/>
              </w:rPr>
              <w:t>Interventions will be monitored</w:t>
            </w:r>
          </w:p>
        </w:tc>
      </w:tr>
      <w:tr w:rsidR="00246CA6" w:rsidRPr="00CF4984" w14:paraId="39804E81"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33706D" w14:textId="4AD80BC0" w:rsidR="00246CA6" w:rsidRPr="00EE665B" w:rsidRDefault="00246CA6" w:rsidP="703B7C4A">
            <w:pPr>
              <w:pStyle w:val="TableRow"/>
              <w:spacing w:line="259" w:lineRule="auto"/>
              <w:rPr>
                <w:rFonts w:ascii="Calibri" w:hAnsi="Calibri" w:cs="Calibri"/>
                <w:color w:val="auto"/>
                <w:sz w:val="20"/>
                <w:szCs w:val="20"/>
              </w:rPr>
            </w:pPr>
            <w:r w:rsidRPr="00EE665B">
              <w:rPr>
                <w:rFonts w:ascii="Calibri" w:hAnsi="Calibri" w:cs="Calibri"/>
                <w:color w:val="auto"/>
                <w:sz w:val="20"/>
                <w:szCs w:val="20"/>
              </w:rPr>
              <w:t xml:space="preserve">Underachieving pupils are closing the gap with their peers: progress for PP closing the gap on national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6CC2F6" w14:textId="21292196" w:rsidR="00246CA6" w:rsidRDefault="00246CA6" w:rsidP="00246CA6">
            <w:pPr>
              <w:pStyle w:val="TableRowCentered"/>
              <w:numPr>
                <w:ilvl w:val="0"/>
                <w:numId w:val="15"/>
              </w:numPr>
              <w:ind w:left="180" w:hanging="142"/>
              <w:jc w:val="left"/>
              <w:rPr>
                <w:rFonts w:ascii="Calibri" w:hAnsi="Calibri" w:cs="Calibri"/>
                <w:color w:val="auto"/>
                <w:sz w:val="20"/>
              </w:rPr>
            </w:pPr>
            <w:r>
              <w:rPr>
                <w:rFonts w:ascii="Calibri" w:hAnsi="Calibri" w:cs="Calibri"/>
                <w:color w:val="auto"/>
                <w:sz w:val="20"/>
              </w:rPr>
              <w:t>% gap closes between PP and non-PP pupils in internal and external data</w:t>
            </w:r>
          </w:p>
        </w:tc>
      </w:tr>
      <w:tr w:rsidR="00656546" w:rsidRPr="00CF4984" w14:paraId="1659D3DB"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969FDE" w14:textId="6AE4ACEC" w:rsidR="00656546" w:rsidRPr="00EE665B" w:rsidRDefault="00656546" w:rsidP="703B7C4A">
            <w:pPr>
              <w:pStyle w:val="TableRow"/>
              <w:spacing w:line="259" w:lineRule="auto"/>
              <w:rPr>
                <w:rFonts w:ascii="Calibri" w:hAnsi="Calibri" w:cs="Calibri"/>
                <w:color w:val="auto"/>
                <w:sz w:val="20"/>
                <w:szCs w:val="20"/>
              </w:rPr>
            </w:pPr>
            <w:r w:rsidRPr="00EE665B">
              <w:rPr>
                <w:rFonts w:ascii="Calibri" w:hAnsi="Calibri" w:cs="Calibri"/>
                <w:color w:val="auto"/>
                <w:sz w:val="20"/>
                <w:szCs w:val="20"/>
              </w:rPr>
              <w:t>More able pupils are achieving above age-related expectations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7FC949" w14:textId="44FD690A" w:rsidR="00656546" w:rsidRPr="703B7C4A" w:rsidRDefault="00656546" w:rsidP="00246CA6">
            <w:pPr>
              <w:pStyle w:val="TableRowCentered"/>
              <w:numPr>
                <w:ilvl w:val="0"/>
                <w:numId w:val="15"/>
              </w:numPr>
              <w:ind w:left="180" w:hanging="142"/>
              <w:jc w:val="left"/>
              <w:rPr>
                <w:rFonts w:ascii="Calibri" w:hAnsi="Calibri" w:cs="Calibri"/>
                <w:color w:val="auto"/>
                <w:sz w:val="20"/>
              </w:rPr>
            </w:pPr>
            <w:r>
              <w:rPr>
                <w:rFonts w:ascii="Calibri" w:hAnsi="Calibri" w:cs="Calibri"/>
                <w:color w:val="auto"/>
                <w:sz w:val="20"/>
              </w:rPr>
              <w:t xml:space="preserve">More </w:t>
            </w:r>
            <w:r w:rsidR="00246CA6">
              <w:rPr>
                <w:rFonts w:ascii="Calibri" w:hAnsi="Calibri" w:cs="Calibri"/>
                <w:color w:val="auto"/>
                <w:sz w:val="20"/>
              </w:rPr>
              <w:t>able pupils achieve above national average in Reading, Writing, maths and Combined</w:t>
            </w:r>
          </w:p>
        </w:tc>
      </w:tr>
      <w:tr w:rsidR="00246CA6" w:rsidRPr="00CF4984" w14:paraId="51ADAD49" w14:textId="77777777" w:rsidTr="00246C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0E7B30" w14:textId="105772FF" w:rsidR="00246CA6" w:rsidRPr="00EE665B" w:rsidRDefault="00246CA6" w:rsidP="703B7C4A">
            <w:pPr>
              <w:pStyle w:val="TableRow"/>
              <w:spacing w:line="259" w:lineRule="auto"/>
              <w:rPr>
                <w:rFonts w:ascii="Calibri" w:hAnsi="Calibri" w:cs="Calibri"/>
                <w:color w:val="auto"/>
                <w:sz w:val="20"/>
                <w:szCs w:val="20"/>
              </w:rPr>
            </w:pPr>
            <w:r w:rsidRPr="00EE665B">
              <w:rPr>
                <w:rFonts w:ascii="Calibri" w:hAnsi="Calibri" w:cs="Calibri"/>
                <w:color w:val="auto"/>
                <w:sz w:val="20"/>
                <w:szCs w:val="20"/>
              </w:rPr>
              <w:t xml:space="preserve">Low baseline pupils in EYFS are school ready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98B6E7" w14:textId="3BB35291" w:rsidR="00246CA6" w:rsidRDefault="00246CA6" w:rsidP="00246CA6">
            <w:pPr>
              <w:pStyle w:val="TableRowCentered"/>
              <w:numPr>
                <w:ilvl w:val="0"/>
                <w:numId w:val="15"/>
              </w:numPr>
              <w:ind w:left="180" w:hanging="142"/>
              <w:jc w:val="left"/>
              <w:rPr>
                <w:rFonts w:ascii="Calibri" w:hAnsi="Calibri" w:cs="Calibri"/>
                <w:color w:val="auto"/>
                <w:sz w:val="20"/>
              </w:rPr>
            </w:pPr>
            <w:r>
              <w:rPr>
                <w:rFonts w:ascii="Calibri" w:hAnsi="Calibri" w:cs="Calibri"/>
                <w:color w:val="auto"/>
                <w:sz w:val="20"/>
              </w:rPr>
              <w:t>Children who are targeted to achieve GLD by the end of Reception hit their target</w:t>
            </w:r>
          </w:p>
        </w:tc>
      </w:tr>
    </w:tbl>
    <w:p w14:paraId="3B646991" w14:textId="347800D6" w:rsidR="0098243A" w:rsidRDefault="0098243A" w:rsidP="703B7C4A">
      <w:pPr>
        <w:pStyle w:val="Heading2"/>
        <w:rPr>
          <w:rFonts w:ascii="Calibri" w:hAnsi="Calibri" w:cs="Calibri"/>
          <w:color w:val="auto"/>
        </w:rPr>
      </w:pPr>
    </w:p>
    <w:p w14:paraId="7AC4E3A3" w14:textId="77777777" w:rsidR="0098243A" w:rsidRPr="0098243A" w:rsidRDefault="0098243A" w:rsidP="0098243A"/>
    <w:p w14:paraId="2A7D5512" w14:textId="5B432EBA" w:rsidR="00E66558" w:rsidRPr="00CF4984" w:rsidRDefault="009D71E8" w:rsidP="703B7C4A">
      <w:pPr>
        <w:pStyle w:val="Heading2"/>
        <w:rPr>
          <w:rFonts w:ascii="Calibri" w:hAnsi="Calibri" w:cs="Calibri"/>
          <w:color w:val="auto"/>
        </w:rPr>
      </w:pPr>
      <w:r w:rsidRPr="703B7C4A">
        <w:rPr>
          <w:rFonts w:ascii="Calibri" w:hAnsi="Calibri" w:cs="Calibri"/>
          <w:color w:val="auto"/>
        </w:rPr>
        <w:lastRenderedPageBreak/>
        <w:t>Activity in this academic year</w:t>
      </w:r>
    </w:p>
    <w:p w14:paraId="2A7D5513" w14:textId="77777777" w:rsidR="00E66558" w:rsidRPr="00CF4984" w:rsidRDefault="009D71E8" w:rsidP="703B7C4A">
      <w:pPr>
        <w:spacing w:after="480"/>
        <w:rPr>
          <w:rFonts w:ascii="Calibri" w:hAnsi="Calibri" w:cs="Calibri"/>
          <w:color w:val="auto"/>
        </w:rPr>
      </w:pPr>
      <w:r w:rsidRPr="703B7C4A">
        <w:rPr>
          <w:rFonts w:ascii="Calibri" w:hAnsi="Calibri" w:cs="Calibri"/>
          <w:color w:val="auto"/>
        </w:rPr>
        <w:t xml:space="preserve">This details how we intend to spend our pupil premium (and recovery premium funding) </w:t>
      </w:r>
      <w:r w:rsidRPr="703B7C4A">
        <w:rPr>
          <w:rFonts w:ascii="Calibri" w:hAnsi="Calibri" w:cs="Calibri"/>
          <w:b/>
          <w:bCs/>
          <w:color w:val="auto"/>
        </w:rPr>
        <w:t>this academic year</w:t>
      </w:r>
      <w:r w:rsidRPr="703B7C4A">
        <w:rPr>
          <w:rFonts w:ascii="Calibri" w:hAnsi="Calibri" w:cs="Calibri"/>
          <w:color w:val="auto"/>
        </w:rPr>
        <w:t xml:space="preserve"> to address the challenges listed above.</w:t>
      </w:r>
    </w:p>
    <w:p w14:paraId="2A7D5514" w14:textId="77777777" w:rsidR="00E66558" w:rsidRPr="00CF4984" w:rsidRDefault="009D71E8" w:rsidP="703B7C4A">
      <w:pPr>
        <w:pStyle w:val="Heading3"/>
        <w:rPr>
          <w:rFonts w:ascii="Calibri" w:hAnsi="Calibri" w:cs="Calibri"/>
          <w:color w:val="auto"/>
        </w:rPr>
      </w:pPr>
      <w:r w:rsidRPr="703B7C4A">
        <w:rPr>
          <w:rFonts w:ascii="Calibri" w:hAnsi="Calibri" w:cs="Calibri"/>
          <w:color w:val="auto"/>
        </w:rPr>
        <w:t>Teaching (for example, CPD, recruitment and retention)</w:t>
      </w:r>
    </w:p>
    <w:p w14:paraId="2A7D5515" w14:textId="2254DF0D" w:rsidR="00E66558" w:rsidRPr="00CF4984" w:rsidRDefault="009D71E8" w:rsidP="703B7C4A">
      <w:pPr>
        <w:rPr>
          <w:rFonts w:ascii="Calibri" w:hAnsi="Calibri" w:cs="Calibri"/>
          <w:color w:val="auto"/>
        </w:rPr>
      </w:pPr>
      <w:r w:rsidRPr="703B7C4A">
        <w:rPr>
          <w:rFonts w:ascii="Calibri" w:hAnsi="Calibri" w:cs="Calibri"/>
          <w:color w:val="auto"/>
        </w:rPr>
        <w:t>Budgeted cost: £</w:t>
      </w:r>
      <w:r w:rsidR="003E644F">
        <w:rPr>
          <w:rFonts w:ascii="Calibri" w:hAnsi="Calibri" w:cs="Calibri"/>
          <w:color w:val="auto"/>
        </w:rPr>
        <w:t>275322</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rsidRPr="00CF4984" w14:paraId="2A7D5519" w14:textId="77777777" w:rsidTr="703B7C4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Activity</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Evidence that supports this approach</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Challenge number(s) addressed</w:t>
            </w:r>
          </w:p>
        </w:tc>
      </w:tr>
      <w:tr w:rsidR="00E66558" w:rsidRPr="00CF4984" w14:paraId="2A7D551D" w14:textId="77777777" w:rsidTr="703B7C4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2F240E" w14:textId="3A1AA0BE" w:rsidR="00E66558" w:rsidRPr="00EE665B" w:rsidRDefault="5BE9E297" w:rsidP="703B7C4A">
            <w:pPr>
              <w:pStyle w:val="TableRow"/>
              <w:spacing w:before="0" w:after="0"/>
              <w:rPr>
                <w:rFonts w:asciiTheme="minorHAnsi" w:hAnsiTheme="minorHAnsi" w:cstheme="minorBidi"/>
                <w:i/>
                <w:iCs/>
                <w:color w:val="auto"/>
                <w:sz w:val="16"/>
                <w:szCs w:val="16"/>
              </w:rPr>
            </w:pPr>
            <w:r w:rsidRPr="00EE665B">
              <w:rPr>
                <w:rFonts w:asciiTheme="minorHAnsi" w:hAnsiTheme="minorHAnsi" w:cstheme="minorBidi"/>
                <w:color w:val="auto"/>
                <w:sz w:val="16"/>
                <w:szCs w:val="16"/>
              </w:rPr>
              <w:t>Activities</w:t>
            </w:r>
            <w:r w:rsidR="27B2EAAB" w:rsidRPr="00EE665B">
              <w:rPr>
                <w:rFonts w:asciiTheme="minorHAnsi" w:hAnsiTheme="minorHAnsi" w:cstheme="minorBidi"/>
                <w:color w:val="auto"/>
                <w:sz w:val="16"/>
                <w:szCs w:val="16"/>
              </w:rPr>
              <w:t xml:space="preserve"> to increase the </w:t>
            </w:r>
            <w:r w:rsidR="75ADE859" w:rsidRPr="00EE665B">
              <w:rPr>
                <w:rFonts w:asciiTheme="minorHAnsi" w:hAnsiTheme="minorHAnsi" w:cstheme="minorBidi"/>
                <w:color w:val="auto"/>
                <w:sz w:val="16"/>
                <w:szCs w:val="16"/>
              </w:rPr>
              <w:t>proportion</w:t>
            </w:r>
            <w:r w:rsidR="27B2EAAB" w:rsidRPr="00EE665B">
              <w:rPr>
                <w:rFonts w:asciiTheme="minorHAnsi" w:hAnsiTheme="minorHAnsi" w:cstheme="minorBidi"/>
                <w:color w:val="auto"/>
                <w:sz w:val="16"/>
                <w:szCs w:val="16"/>
              </w:rPr>
              <w:t xml:space="preserve"> of </w:t>
            </w:r>
            <w:r w:rsidR="2C3F13A2" w:rsidRPr="00EE665B">
              <w:rPr>
                <w:rFonts w:asciiTheme="minorHAnsi" w:hAnsiTheme="minorHAnsi" w:cstheme="minorBidi"/>
                <w:color w:val="auto"/>
                <w:sz w:val="16"/>
                <w:szCs w:val="16"/>
              </w:rPr>
              <w:t>high-quality</w:t>
            </w:r>
            <w:r w:rsidR="3B5326E5" w:rsidRPr="00EE665B">
              <w:rPr>
                <w:rFonts w:asciiTheme="minorHAnsi" w:hAnsiTheme="minorHAnsi" w:cstheme="minorBidi"/>
                <w:color w:val="auto"/>
                <w:sz w:val="16"/>
                <w:szCs w:val="16"/>
              </w:rPr>
              <w:t xml:space="preserve"> Wave 1 teaching</w:t>
            </w:r>
            <w:r w:rsidR="3F39F087" w:rsidRPr="00EE665B">
              <w:rPr>
                <w:rFonts w:asciiTheme="minorHAnsi" w:hAnsiTheme="minorHAnsi" w:cstheme="minorBidi"/>
                <w:color w:val="auto"/>
                <w:sz w:val="16"/>
                <w:szCs w:val="16"/>
              </w:rPr>
              <w:t>:</w:t>
            </w:r>
          </w:p>
          <w:p w14:paraId="09184F89" w14:textId="2DFA3E9B" w:rsidR="00E66558" w:rsidRPr="00EE665B" w:rsidRDefault="040A0169" w:rsidP="00246CA6">
            <w:pPr>
              <w:pStyle w:val="TableRow"/>
              <w:numPr>
                <w:ilvl w:val="0"/>
                <w:numId w:val="12"/>
              </w:numPr>
              <w:spacing w:before="0" w:after="0"/>
              <w:ind w:left="452" w:hanging="283"/>
              <w:rPr>
                <w:rFonts w:asciiTheme="minorHAnsi" w:eastAsiaTheme="minorEastAsia" w:hAnsiTheme="minorHAnsi" w:cstheme="minorBidi"/>
                <w:color w:val="000000" w:themeColor="text1"/>
                <w:sz w:val="16"/>
                <w:szCs w:val="16"/>
              </w:rPr>
            </w:pPr>
            <w:r w:rsidRPr="00EE665B">
              <w:rPr>
                <w:rFonts w:asciiTheme="minorHAnsi" w:hAnsiTheme="minorHAnsi" w:cstheme="minorBidi"/>
                <w:color w:val="auto"/>
                <w:sz w:val="16"/>
                <w:szCs w:val="16"/>
              </w:rPr>
              <w:t>Ensure all staff, including associate staff</w:t>
            </w:r>
            <w:r w:rsidR="1AE9928D" w:rsidRPr="00EE665B">
              <w:rPr>
                <w:rFonts w:asciiTheme="minorHAnsi" w:hAnsiTheme="minorHAnsi" w:cstheme="minorBidi"/>
                <w:color w:val="auto"/>
                <w:sz w:val="16"/>
                <w:szCs w:val="16"/>
              </w:rPr>
              <w:t xml:space="preserve"> receive ongoing phonics and reading training</w:t>
            </w:r>
            <w:r w:rsidR="34214773" w:rsidRPr="00EE665B">
              <w:rPr>
                <w:rFonts w:asciiTheme="minorHAnsi" w:hAnsiTheme="minorHAnsi" w:cstheme="minorBidi"/>
                <w:color w:val="auto"/>
                <w:sz w:val="16"/>
                <w:szCs w:val="16"/>
              </w:rPr>
              <w:t>.</w:t>
            </w:r>
          </w:p>
          <w:p w14:paraId="5C753941" w14:textId="508EEF52" w:rsidR="00E66558" w:rsidRPr="00EE665B" w:rsidRDefault="1AE9928D" w:rsidP="00246CA6">
            <w:pPr>
              <w:pStyle w:val="TableRow"/>
              <w:numPr>
                <w:ilvl w:val="0"/>
                <w:numId w:val="12"/>
              </w:numPr>
              <w:spacing w:before="0" w:after="0"/>
              <w:ind w:left="452" w:hanging="283"/>
              <w:rPr>
                <w:color w:val="000000" w:themeColor="text1"/>
                <w:sz w:val="16"/>
                <w:szCs w:val="16"/>
              </w:rPr>
            </w:pPr>
            <w:r w:rsidRPr="00EE665B">
              <w:rPr>
                <w:rFonts w:asciiTheme="minorHAnsi" w:hAnsiTheme="minorHAnsi" w:cstheme="minorBidi"/>
                <w:color w:val="auto"/>
                <w:sz w:val="16"/>
                <w:szCs w:val="16"/>
              </w:rPr>
              <w:t>Strong ECT support through mentor support, training and observing good practic</w:t>
            </w:r>
            <w:r w:rsidR="242485C7" w:rsidRPr="00EE665B">
              <w:rPr>
                <w:rFonts w:asciiTheme="minorHAnsi" w:hAnsiTheme="minorHAnsi" w:cstheme="minorBidi"/>
                <w:color w:val="auto"/>
                <w:sz w:val="16"/>
                <w:szCs w:val="16"/>
              </w:rPr>
              <w:t>e.</w:t>
            </w:r>
          </w:p>
          <w:p w14:paraId="2ABE9945" w14:textId="30AF9829" w:rsidR="00E66558" w:rsidRPr="00EE665B" w:rsidRDefault="0FDBF82A" w:rsidP="00246CA6">
            <w:pPr>
              <w:pStyle w:val="TableRow"/>
              <w:numPr>
                <w:ilvl w:val="0"/>
                <w:numId w:val="12"/>
              </w:numPr>
              <w:spacing w:before="0" w:after="0"/>
              <w:ind w:left="452" w:hanging="283"/>
              <w:rPr>
                <w:color w:val="000000" w:themeColor="text1"/>
                <w:sz w:val="16"/>
                <w:szCs w:val="16"/>
              </w:rPr>
            </w:pPr>
            <w:r w:rsidRPr="00EE665B">
              <w:rPr>
                <w:rFonts w:asciiTheme="minorHAnsi" w:hAnsiTheme="minorHAnsi" w:cstheme="minorBidi"/>
                <w:color w:val="auto"/>
                <w:sz w:val="16"/>
                <w:szCs w:val="16"/>
              </w:rPr>
              <w:t>Whole staff CPD led by Maths and English teams</w:t>
            </w:r>
          </w:p>
          <w:p w14:paraId="679282D3" w14:textId="4B0721DD" w:rsidR="00E66558" w:rsidRPr="00EE665B" w:rsidRDefault="00246CA6" w:rsidP="00246CA6">
            <w:pPr>
              <w:pStyle w:val="TableRow"/>
              <w:numPr>
                <w:ilvl w:val="0"/>
                <w:numId w:val="12"/>
              </w:numPr>
              <w:spacing w:before="0" w:after="0"/>
              <w:ind w:left="452" w:hanging="283"/>
              <w:rPr>
                <w:color w:val="000000" w:themeColor="text1"/>
                <w:sz w:val="16"/>
                <w:szCs w:val="16"/>
              </w:rPr>
            </w:pPr>
            <w:r w:rsidRPr="00EE665B">
              <w:rPr>
                <w:rFonts w:asciiTheme="minorHAnsi" w:hAnsiTheme="minorHAnsi" w:cstheme="minorBidi"/>
                <w:color w:val="auto"/>
                <w:sz w:val="16"/>
                <w:szCs w:val="16"/>
              </w:rPr>
              <w:t xml:space="preserve">Ongoing membership </w:t>
            </w:r>
            <w:r w:rsidR="7439AF63" w:rsidRPr="00EE665B">
              <w:rPr>
                <w:rFonts w:asciiTheme="minorHAnsi" w:hAnsiTheme="minorHAnsi" w:cstheme="minorBidi"/>
                <w:color w:val="auto"/>
                <w:sz w:val="16"/>
                <w:szCs w:val="16"/>
              </w:rPr>
              <w:t>of National College membership to access CPD for staff at all levels across school</w:t>
            </w:r>
          </w:p>
          <w:p w14:paraId="18933DE9" w14:textId="77777777" w:rsidR="00E66558" w:rsidRPr="00EE665B" w:rsidRDefault="3ED85193" w:rsidP="00246CA6">
            <w:pPr>
              <w:pStyle w:val="TableRow"/>
              <w:numPr>
                <w:ilvl w:val="0"/>
                <w:numId w:val="12"/>
              </w:numPr>
              <w:spacing w:before="0" w:after="0"/>
              <w:ind w:left="452" w:hanging="283"/>
              <w:rPr>
                <w:color w:val="000000" w:themeColor="text1"/>
                <w:sz w:val="16"/>
                <w:szCs w:val="16"/>
              </w:rPr>
            </w:pPr>
            <w:r w:rsidRPr="00EE665B">
              <w:rPr>
                <w:rFonts w:asciiTheme="minorHAnsi" w:hAnsiTheme="minorHAnsi" w:cstheme="minorBidi"/>
                <w:color w:val="auto"/>
                <w:sz w:val="16"/>
                <w:szCs w:val="16"/>
              </w:rPr>
              <w:t xml:space="preserve">Deploy support staff to provide targeted phonics, reading and maths across school </w:t>
            </w:r>
          </w:p>
          <w:p w14:paraId="2A7D551A" w14:textId="32DB4B5D" w:rsidR="00246CA6" w:rsidRPr="00EE665B" w:rsidRDefault="00246CA6" w:rsidP="00246CA6">
            <w:pPr>
              <w:pStyle w:val="TableRow"/>
              <w:numPr>
                <w:ilvl w:val="0"/>
                <w:numId w:val="12"/>
              </w:numPr>
              <w:spacing w:before="0" w:after="0"/>
              <w:ind w:left="452" w:hanging="283"/>
              <w:rPr>
                <w:color w:val="000000" w:themeColor="text1"/>
                <w:sz w:val="16"/>
                <w:szCs w:val="16"/>
              </w:rPr>
            </w:pPr>
            <w:r w:rsidRPr="00EE665B">
              <w:rPr>
                <w:rFonts w:asciiTheme="minorHAnsi" w:hAnsiTheme="minorHAnsi" w:cstheme="minorHAnsi"/>
                <w:color w:val="000000" w:themeColor="text1"/>
                <w:sz w:val="16"/>
                <w:szCs w:val="16"/>
              </w:rPr>
              <w:t>Catch Up resources purchased (Rising Stars)</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352529" w14:textId="77777777" w:rsidR="00B525EE" w:rsidRPr="00D13EC1" w:rsidRDefault="4EC9EC07"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NFER research: ‘High quality teaching for all’ is 1 of the 7 key building blocks for successful support of DA children.</w:t>
            </w:r>
          </w:p>
          <w:p w14:paraId="01DF61A7" w14:textId="77777777" w:rsidR="00B525EE" w:rsidRPr="00D13EC1" w:rsidRDefault="4EC9EC07"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71B1E947" w14:textId="77777777" w:rsidR="00B525EE" w:rsidRPr="00D13EC1" w:rsidRDefault="4EC9EC07"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Teaching Assistants +1 month</w:t>
            </w:r>
          </w:p>
          <w:p w14:paraId="28877A1C" w14:textId="7D1BC983" w:rsidR="00B525EE" w:rsidRPr="00D13EC1" w:rsidRDefault="4EC9EC07"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EEF </w:t>
            </w:r>
          </w:p>
          <w:p w14:paraId="70645012" w14:textId="77777777" w:rsidR="00B525EE" w:rsidRPr="00D13EC1" w:rsidRDefault="4EC9EC07"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Impact of school closures on the attainment gap: Rapid Assessment </w:t>
            </w:r>
          </w:p>
          <w:p w14:paraId="5360C2D1" w14:textId="77777777" w:rsidR="00B525EE" w:rsidRPr="00D13EC1" w:rsidRDefault="4EC9EC07"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June 2020</w:t>
            </w:r>
          </w:p>
          <w:p w14:paraId="421EA491" w14:textId="77777777" w:rsidR="00B525EE" w:rsidRPr="00D13EC1" w:rsidRDefault="00B525EE" w:rsidP="703B7C4A">
            <w:pPr>
              <w:spacing w:after="0"/>
              <w:rPr>
                <w:rFonts w:asciiTheme="minorHAnsi" w:hAnsiTheme="minorHAnsi" w:cstheme="minorBidi"/>
                <w:color w:val="auto"/>
                <w:sz w:val="16"/>
                <w:szCs w:val="16"/>
              </w:rPr>
            </w:pPr>
          </w:p>
          <w:p w14:paraId="2C9C23F2" w14:textId="77777777" w:rsidR="00B525EE" w:rsidRPr="00D13EC1" w:rsidRDefault="4EC9EC07" w:rsidP="00705292">
            <w:pPr>
              <w:pStyle w:val="ListParagraph"/>
              <w:numPr>
                <w:ilvl w:val="0"/>
                <w:numId w:val="32"/>
              </w:numPr>
              <w:suppressAutoHyphens w:val="0"/>
              <w:autoSpaceDN/>
              <w:spacing w:after="0" w:line="240" w:lineRule="auto"/>
              <w:ind w:left="166" w:hanging="166"/>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Recommends high-quality materials are available for ECTs linked to the ECF</w:t>
            </w:r>
          </w:p>
          <w:p w14:paraId="2A7D551B" w14:textId="77777777" w:rsidR="00E66558" w:rsidRPr="00D13EC1" w:rsidRDefault="00E66558" w:rsidP="703B7C4A">
            <w:pPr>
              <w:pStyle w:val="TableRowCentered"/>
              <w:spacing w:before="0" w:after="0"/>
              <w:jc w:val="left"/>
              <w:rPr>
                <w:rFonts w:asciiTheme="minorHAnsi" w:hAnsiTheme="minorHAnsi" w:cstheme="minorBidi"/>
                <w:color w:val="auto"/>
                <w:sz w:val="16"/>
                <w:szCs w:val="16"/>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4783D461" w:rsidR="00E66558" w:rsidRPr="00D13EC1" w:rsidRDefault="4EC9EC07" w:rsidP="703B7C4A">
            <w:pPr>
              <w:pStyle w:val="TableRowCentered"/>
              <w:spacing w:before="0"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1</w:t>
            </w:r>
            <w:r w:rsidR="63BDB1CB" w:rsidRPr="703B7C4A">
              <w:rPr>
                <w:rFonts w:asciiTheme="minorHAnsi" w:hAnsiTheme="minorHAnsi" w:cstheme="minorBidi"/>
                <w:color w:val="auto"/>
                <w:sz w:val="16"/>
                <w:szCs w:val="16"/>
              </w:rPr>
              <w:t>,5</w:t>
            </w:r>
          </w:p>
        </w:tc>
      </w:tr>
      <w:tr w:rsidR="00346B54" w:rsidRPr="00CF4984" w14:paraId="0842207D" w14:textId="77777777" w:rsidTr="703B7C4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963212" w14:textId="77777777" w:rsidR="00346B54" w:rsidRPr="00EE665B" w:rsidRDefault="00346B54" w:rsidP="703B7C4A">
            <w:pPr>
              <w:pStyle w:val="TableRow"/>
              <w:spacing w:before="0" w:after="0"/>
              <w:rPr>
                <w:rFonts w:asciiTheme="minorHAnsi" w:hAnsiTheme="minorHAnsi" w:cstheme="minorBidi"/>
                <w:color w:val="auto"/>
                <w:sz w:val="16"/>
                <w:szCs w:val="16"/>
              </w:rPr>
            </w:pPr>
            <w:r w:rsidRPr="00EE665B">
              <w:rPr>
                <w:rFonts w:asciiTheme="minorHAnsi" w:hAnsiTheme="minorHAnsi" w:cstheme="minorBidi"/>
                <w:color w:val="auto"/>
                <w:sz w:val="16"/>
                <w:szCs w:val="16"/>
              </w:rPr>
              <w:t>High priority for staff CPD to meet the needs of all children with a focus on:</w:t>
            </w:r>
          </w:p>
          <w:p w14:paraId="7C4185C4" w14:textId="77777777" w:rsidR="00346B54" w:rsidRPr="00EE665B" w:rsidRDefault="00346B54" w:rsidP="00346B54">
            <w:pPr>
              <w:pStyle w:val="TableRow"/>
              <w:numPr>
                <w:ilvl w:val="0"/>
                <w:numId w:val="32"/>
              </w:numPr>
              <w:spacing w:before="0" w:after="0"/>
              <w:ind w:left="452" w:hanging="283"/>
              <w:rPr>
                <w:rFonts w:asciiTheme="minorHAnsi" w:hAnsiTheme="minorHAnsi" w:cstheme="minorBidi"/>
                <w:color w:val="auto"/>
                <w:sz w:val="16"/>
                <w:szCs w:val="16"/>
              </w:rPr>
            </w:pPr>
            <w:r w:rsidRPr="00EE665B">
              <w:rPr>
                <w:rFonts w:asciiTheme="minorHAnsi" w:hAnsiTheme="minorHAnsi" w:cstheme="minorBidi"/>
                <w:color w:val="auto"/>
                <w:sz w:val="16"/>
                <w:szCs w:val="16"/>
              </w:rPr>
              <w:t>Development of outdoor provision for Nursery</w:t>
            </w:r>
          </w:p>
          <w:p w14:paraId="49314B75" w14:textId="77777777" w:rsidR="00346B54" w:rsidRPr="00EE665B" w:rsidRDefault="00346B54" w:rsidP="00346B54">
            <w:pPr>
              <w:pStyle w:val="TableRow"/>
              <w:numPr>
                <w:ilvl w:val="0"/>
                <w:numId w:val="32"/>
              </w:numPr>
              <w:spacing w:before="0" w:after="0"/>
              <w:ind w:left="452" w:hanging="283"/>
              <w:rPr>
                <w:rFonts w:asciiTheme="minorHAnsi" w:hAnsiTheme="minorHAnsi" w:cstheme="minorBidi"/>
                <w:color w:val="auto"/>
                <w:sz w:val="16"/>
                <w:szCs w:val="16"/>
              </w:rPr>
            </w:pPr>
            <w:r w:rsidRPr="00EE665B">
              <w:rPr>
                <w:rFonts w:asciiTheme="minorHAnsi" w:hAnsiTheme="minorHAnsi" w:cstheme="minorBidi"/>
                <w:color w:val="auto"/>
                <w:sz w:val="16"/>
                <w:szCs w:val="16"/>
              </w:rPr>
              <w:t xml:space="preserve">Strong ECT support programme and CPD </w:t>
            </w:r>
          </w:p>
          <w:p w14:paraId="53C4811C" w14:textId="18850F9B" w:rsidR="00346B54" w:rsidRPr="00EE665B" w:rsidRDefault="00346B54" w:rsidP="00346B54">
            <w:pPr>
              <w:pStyle w:val="TableRow"/>
              <w:numPr>
                <w:ilvl w:val="0"/>
                <w:numId w:val="32"/>
              </w:numPr>
              <w:spacing w:before="0" w:after="0"/>
              <w:ind w:left="452" w:hanging="283"/>
              <w:rPr>
                <w:rFonts w:asciiTheme="minorHAnsi" w:hAnsiTheme="minorHAnsi" w:cstheme="minorHAnsi"/>
                <w:color w:val="000000" w:themeColor="text1"/>
                <w:sz w:val="16"/>
                <w:szCs w:val="16"/>
              </w:rPr>
            </w:pPr>
            <w:r w:rsidRPr="00EE665B">
              <w:rPr>
                <w:rFonts w:asciiTheme="minorHAnsi" w:hAnsiTheme="minorHAnsi" w:cstheme="minorHAnsi"/>
                <w:color w:val="000000" w:themeColor="text1"/>
                <w:sz w:val="16"/>
                <w:szCs w:val="16"/>
              </w:rPr>
              <w:t xml:space="preserve">RWI training for all new staff who deliver RWI </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99F24B" w14:textId="065A2822" w:rsidR="00346B54" w:rsidRPr="703B7C4A" w:rsidRDefault="00346B54" w:rsidP="703B7C4A">
            <w:pPr>
              <w:spacing w:after="0"/>
              <w:ind w:left="2"/>
              <w:rPr>
                <w:rFonts w:asciiTheme="minorHAnsi" w:hAnsiTheme="minorHAnsi" w:cstheme="minorBidi"/>
                <w:color w:val="auto"/>
                <w:sz w:val="16"/>
                <w:szCs w:val="16"/>
              </w:rPr>
            </w:pPr>
            <w:r>
              <w:rPr>
                <w:rFonts w:asciiTheme="minorHAnsi" w:hAnsiTheme="minorHAnsi" w:cstheme="minorBidi"/>
                <w:color w:val="auto"/>
                <w:sz w:val="16"/>
                <w:szCs w:val="16"/>
              </w:rPr>
              <w:t xml:space="preserve">EEF guide to Pupil Premium highlights that teaching is the top priority and using a tiered approach to the implementation of strategies is highly effective </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F0FDB7" w14:textId="2DA78AA7" w:rsidR="00346B54" w:rsidRPr="703B7C4A" w:rsidRDefault="00346B54" w:rsidP="703B7C4A">
            <w:pPr>
              <w:pStyle w:val="TableRowCentered"/>
              <w:spacing w:before="0" w:after="0"/>
              <w:jc w:val="left"/>
              <w:rPr>
                <w:rFonts w:asciiTheme="minorHAnsi" w:hAnsiTheme="minorHAnsi" w:cstheme="minorBidi"/>
                <w:color w:val="auto"/>
                <w:sz w:val="16"/>
                <w:szCs w:val="16"/>
              </w:rPr>
            </w:pPr>
            <w:r>
              <w:rPr>
                <w:rFonts w:asciiTheme="minorHAnsi" w:hAnsiTheme="minorHAnsi" w:cstheme="minorBidi"/>
                <w:color w:val="auto"/>
                <w:sz w:val="16"/>
                <w:szCs w:val="16"/>
              </w:rPr>
              <w:t>1, 4, 5, 7</w:t>
            </w:r>
          </w:p>
        </w:tc>
      </w:tr>
      <w:tr w:rsidR="003B5AE1" w:rsidRPr="00CF4984" w14:paraId="4D968812" w14:textId="77777777" w:rsidTr="703B7C4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A493C2" w14:textId="7E55E1FF" w:rsidR="003B5AE1" w:rsidRPr="00D13EC1" w:rsidRDefault="492F71A9" w:rsidP="703B7C4A">
            <w:pPr>
              <w:spacing w:after="0"/>
              <w:ind w:left="168" w:right="23" w:hanging="178"/>
              <w:rPr>
                <w:rFonts w:asciiTheme="minorHAnsi" w:hAnsiTheme="minorHAnsi" w:cstheme="minorBidi"/>
                <w:color w:val="auto"/>
                <w:sz w:val="16"/>
                <w:szCs w:val="16"/>
              </w:rPr>
            </w:pPr>
            <w:r w:rsidRPr="703B7C4A">
              <w:rPr>
                <w:rFonts w:asciiTheme="minorHAnsi" w:hAnsiTheme="minorHAnsi" w:cstheme="minorBidi"/>
                <w:color w:val="auto"/>
                <w:sz w:val="16"/>
                <w:szCs w:val="16"/>
              </w:rPr>
              <w:t>Enhance provision</w:t>
            </w:r>
            <w:r w:rsidR="25C23F26" w:rsidRPr="703B7C4A">
              <w:rPr>
                <w:rFonts w:asciiTheme="minorHAnsi" w:hAnsiTheme="minorHAnsi" w:cstheme="minorBidi"/>
                <w:color w:val="auto"/>
                <w:sz w:val="16"/>
                <w:szCs w:val="16"/>
              </w:rPr>
              <w:t xml:space="preserve"> to</w:t>
            </w:r>
            <w:r w:rsidR="25E7E2EF" w:rsidRPr="703B7C4A">
              <w:rPr>
                <w:rFonts w:asciiTheme="minorHAnsi" w:hAnsiTheme="minorHAnsi" w:cstheme="minorBidi"/>
                <w:color w:val="auto"/>
                <w:sz w:val="16"/>
                <w:szCs w:val="16"/>
              </w:rPr>
              <w:t xml:space="preserve"> embed the reading culture</w:t>
            </w:r>
            <w:r w:rsidR="0F57C608" w:rsidRPr="703B7C4A">
              <w:rPr>
                <w:rFonts w:asciiTheme="minorHAnsi" w:hAnsiTheme="minorHAnsi" w:cstheme="minorBidi"/>
                <w:color w:val="auto"/>
                <w:sz w:val="16"/>
                <w:szCs w:val="16"/>
              </w:rPr>
              <w:t xml:space="preserve"> and accelerate language acquisition</w:t>
            </w:r>
            <w:r w:rsidR="25E7E2EF" w:rsidRPr="703B7C4A">
              <w:rPr>
                <w:rFonts w:asciiTheme="minorHAnsi" w:hAnsiTheme="minorHAnsi" w:cstheme="minorBidi"/>
                <w:color w:val="auto"/>
                <w:sz w:val="16"/>
                <w:szCs w:val="16"/>
              </w:rPr>
              <w:t xml:space="preserve"> across school:</w:t>
            </w:r>
          </w:p>
          <w:p w14:paraId="006F234F" w14:textId="308DB6E2" w:rsidR="003B5AE1" w:rsidRPr="00D13EC1" w:rsidRDefault="25E7E2EF" w:rsidP="00E72085">
            <w:pPr>
              <w:pStyle w:val="ListParagraph"/>
              <w:numPr>
                <w:ilvl w:val="0"/>
                <w:numId w:val="5"/>
              </w:numPr>
              <w:spacing w:after="0"/>
              <w:ind w:left="452" w:right="23" w:hanging="283"/>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 xml:space="preserve">Reading Hub in EYFS </w:t>
            </w:r>
            <w:r w:rsidR="70F1A593" w:rsidRPr="703B7C4A">
              <w:rPr>
                <w:rFonts w:asciiTheme="minorHAnsi" w:hAnsiTheme="minorHAnsi" w:cstheme="minorBidi"/>
                <w:color w:val="auto"/>
                <w:sz w:val="16"/>
                <w:szCs w:val="16"/>
              </w:rPr>
              <w:t>resourced and used</w:t>
            </w:r>
            <w:r w:rsidR="6DB3DB09" w:rsidRPr="703B7C4A">
              <w:rPr>
                <w:rFonts w:asciiTheme="minorHAnsi" w:hAnsiTheme="minorHAnsi" w:cstheme="minorBidi"/>
                <w:color w:val="auto"/>
                <w:sz w:val="16"/>
                <w:szCs w:val="16"/>
              </w:rPr>
              <w:t xml:space="preserve"> by Associate Staff</w:t>
            </w:r>
            <w:r w:rsidR="70F1A593" w:rsidRPr="703B7C4A">
              <w:rPr>
                <w:rFonts w:asciiTheme="minorHAnsi" w:hAnsiTheme="minorHAnsi" w:cstheme="minorBidi"/>
                <w:color w:val="auto"/>
                <w:sz w:val="16"/>
                <w:szCs w:val="16"/>
              </w:rPr>
              <w:t xml:space="preserve"> </w:t>
            </w:r>
            <w:r w:rsidR="53DF0F7B" w:rsidRPr="703B7C4A">
              <w:rPr>
                <w:rFonts w:asciiTheme="minorHAnsi" w:hAnsiTheme="minorHAnsi" w:cstheme="minorBidi"/>
                <w:color w:val="auto"/>
                <w:sz w:val="16"/>
                <w:szCs w:val="16"/>
              </w:rPr>
              <w:t>during interventions an</w:t>
            </w:r>
            <w:r w:rsidR="37D7E26B" w:rsidRPr="703B7C4A">
              <w:rPr>
                <w:rFonts w:asciiTheme="minorHAnsi" w:hAnsiTheme="minorHAnsi" w:cstheme="minorBidi"/>
                <w:color w:val="auto"/>
                <w:sz w:val="16"/>
                <w:szCs w:val="16"/>
              </w:rPr>
              <w:t>d</w:t>
            </w:r>
            <w:r w:rsidR="53DF0F7B" w:rsidRPr="703B7C4A">
              <w:rPr>
                <w:rFonts w:asciiTheme="minorHAnsi" w:hAnsiTheme="minorHAnsi" w:cstheme="minorBidi"/>
                <w:color w:val="auto"/>
                <w:sz w:val="16"/>
                <w:szCs w:val="16"/>
              </w:rPr>
              <w:t xml:space="preserve"> focused activities</w:t>
            </w:r>
            <w:r w:rsidR="70F1A593" w:rsidRPr="703B7C4A">
              <w:rPr>
                <w:rFonts w:asciiTheme="minorHAnsi" w:hAnsiTheme="minorHAnsi" w:cstheme="minorBidi"/>
                <w:color w:val="auto"/>
                <w:sz w:val="16"/>
                <w:szCs w:val="16"/>
              </w:rPr>
              <w:t xml:space="preserve"> to promote early language development </w:t>
            </w:r>
          </w:p>
          <w:p w14:paraId="37003501" w14:textId="21BE359D" w:rsidR="003B5AE1" w:rsidRPr="00D13EC1" w:rsidRDefault="70F1A593" w:rsidP="00E72085">
            <w:pPr>
              <w:pStyle w:val="ListParagraph"/>
              <w:numPr>
                <w:ilvl w:val="0"/>
                <w:numId w:val="5"/>
              </w:numPr>
              <w:spacing w:after="0"/>
              <w:ind w:left="452" w:right="23" w:hanging="283"/>
              <w:rPr>
                <w:color w:val="000000" w:themeColor="text1"/>
                <w:sz w:val="16"/>
                <w:szCs w:val="16"/>
              </w:rPr>
            </w:pPr>
            <w:r w:rsidRPr="703B7C4A">
              <w:rPr>
                <w:rFonts w:asciiTheme="minorHAnsi" w:hAnsiTheme="minorHAnsi" w:cstheme="minorBidi"/>
                <w:color w:val="auto"/>
                <w:sz w:val="16"/>
                <w:szCs w:val="16"/>
              </w:rPr>
              <w:t>Reading areas enhanced within classrooms across school</w:t>
            </w:r>
          </w:p>
          <w:p w14:paraId="102CA5D6" w14:textId="088B5EAD" w:rsidR="003B5AE1" w:rsidRPr="00D13EC1" w:rsidRDefault="1D637020" w:rsidP="00E72085">
            <w:pPr>
              <w:pStyle w:val="ListParagraph"/>
              <w:numPr>
                <w:ilvl w:val="0"/>
                <w:numId w:val="5"/>
              </w:numPr>
              <w:spacing w:after="0"/>
              <w:ind w:left="452" w:right="23" w:hanging="283"/>
              <w:rPr>
                <w:color w:val="000000" w:themeColor="text1"/>
                <w:sz w:val="16"/>
                <w:szCs w:val="16"/>
              </w:rPr>
            </w:pPr>
            <w:r w:rsidRPr="703B7C4A">
              <w:rPr>
                <w:rFonts w:asciiTheme="minorHAnsi" w:hAnsiTheme="minorHAnsi" w:cstheme="minorBidi"/>
                <w:color w:val="auto"/>
                <w:sz w:val="16"/>
                <w:szCs w:val="16"/>
              </w:rPr>
              <w:t>Accelerated reader used across school Y2 - Y6</w:t>
            </w:r>
          </w:p>
          <w:p w14:paraId="438A4B86" w14:textId="04CF9D5D" w:rsidR="003B5AE1" w:rsidRPr="00D13EC1" w:rsidRDefault="003B5AE1" w:rsidP="703B7C4A">
            <w:pPr>
              <w:pStyle w:val="ListParagraph"/>
              <w:numPr>
                <w:ilvl w:val="0"/>
                <w:numId w:val="0"/>
              </w:numPr>
              <w:spacing w:after="0"/>
              <w:ind w:right="23"/>
              <w:rPr>
                <w:rFonts w:asciiTheme="minorHAnsi" w:hAnsiTheme="minorHAnsi" w:cstheme="minorBidi"/>
                <w:color w:val="auto"/>
                <w:sz w:val="16"/>
                <w:szCs w:val="16"/>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4FBE50" w14:textId="12F448CA" w:rsidR="003B5AE1" w:rsidRPr="00D13EC1" w:rsidRDefault="70F1A593" w:rsidP="703B7C4A">
            <w:pPr>
              <w:spacing w:after="0"/>
              <w:rPr>
                <w:rFonts w:asciiTheme="minorHAnsi" w:hAnsiTheme="minorHAnsi" w:cstheme="minorBidi"/>
                <w:color w:val="auto"/>
              </w:rPr>
            </w:pPr>
            <w:r w:rsidRPr="703B7C4A">
              <w:rPr>
                <w:rFonts w:asciiTheme="minorHAnsi" w:hAnsiTheme="minorHAnsi" w:cstheme="minorBidi"/>
                <w:color w:val="auto"/>
                <w:sz w:val="16"/>
                <w:szCs w:val="16"/>
              </w:rPr>
              <w:t xml:space="preserve">Improving Literacy in KS1 / 2 EEF 2017 </w:t>
            </w:r>
          </w:p>
          <w:p w14:paraId="2F65D340" w14:textId="4F7E3AC8" w:rsidR="003B5AE1" w:rsidRPr="00D13EC1" w:rsidRDefault="003B5AE1" w:rsidP="703B7C4A">
            <w:pPr>
              <w:spacing w:after="0"/>
              <w:rPr>
                <w:rFonts w:asciiTheme="minorHAnsi" w:hAnsiTheme="minorHAnsi" w:cstheme="minorBidi"/>
                <w:color w:val="auto"/>
                <w:sz w:val="16"/>
                <w:szCs w:val="16"/>
              </w:rPr>
            </w:pPr>
          </w:p>
          <w:p w14:paraId="485711B4" w14:textId="29AB44F7" w:rsidR="003B5AE1" w:rsidRPr="00D13EC1" w:rsidRDefault="70F1A593" w:rsidP="703B7C4A">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Developing pupils speaking and listening skills and wider understanding of language including the active and repeated exposure to new vocabulary has </w:t>
            </w:r>
            <w:r w:rsidR="67296606" w:rsidRPr="703B7C4A">
              <w:rPr>
                <w:rFonts w:asciiTheme="minorHAnsi" w:hAnsiTheme="minorHAnsi" w:cstheme="minorBidi"/>
                <w:color w:val="auto"/>
                <w:sz w:val="16"/>
                <w:szCs w:val="16"/>
              </w:rPr>
              <w:t>convincing evidence</w:t>
            </w:r>
            <w:r w:rsidRPr="703B7C4A">
              <w:rPr>
                <w:rFonts w:asciiTheme="minorHAnsi" w:hAnsiTheme="minorHAnsi" w:cstheme="minorBidi"/>
                <w:color w:val="auto"/>
                <w:sz w:val="16"/>
                <w:szCs w:val="16"/>
              </w:rPr>
              <w:t xml:space="preserve"> for improving attainment in Literacy</w:t>
            </w:r>
          </w:p>
          <w:p w14:paraId="67DD57D7" w14:textId="4987172F" w:rsidR="003B5AE1" w:rsidRPr="00D13EC1" w:rsidRDefault="003B5AE1" w:rsidP="703B7C4A">
            <w:pPr>
              <w:spacing w:after="0"/>
              <w:rPr>
                <w:rFonts w:asciiTheme="minorHAnsi" w:hAnsiTheme="minorHAnsi" w:cstheme="minorBidi"/>
                <w:color w:val="auto"/>
              </w:rPr>
            </w:pPr>
          </w:p>
          <w:p w14:paraId="6B5DC5A2" w14:textId="0ABAD8BC" w:rsidR="003B5AE1" w:rsidRPr="00D13EC1" w:rsidRDefault="70F1A593"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The importance of motivation and engagement and a wide range of literacy experiences in improving literacy has </w:t>
            </w:r>
            <w:r w:rsidR="105AAADF" w:rsidRPr="703B7C4A">
              <w:rPr>
                <w:rFonts w:asciiTheme="minorHAnsi" w:hAnsiTheme="minorHAnsi" w:cstheme="minorBidi"/>
                <w:color w:val="auto"/>
                <w:sz w:val="16"/>
                <w:szCs w:val="16"/>
              </w:rPr>
              <w:t>compelling evidence</w:t>
            </w:r>
          </w:p>
          <w:p w14:paraId="295D5ACE" w14:textId="1C0D538E" w:rsidR="003B5AE1" w:rsidRPr="00D13EC1" w:rsidRDefault="003B5AE1" w:rsidP="703B7C4A">
            <w:pPr>
              <w:spacing w:after="0"/>
              <w:rPr>
                <w:rFonts w:asciiTheme="minorHAnsi" w:hAnsiTheme="minorHAnsi" w:cstheme="minorBidi"/>
                <w:color w:val="auto"/>
                <w:sz w:val="16"/>
                <w:szCs w:val="16"/>
              </w:rPr>
            </w:pPr>
          </w:p>
          <w:p w14:paraId="1D31132D" w14:textId="3BAF32E6" w:rsidR="003B5AE1" w:rsidRPr="00D13EC1" w:rsidRDefault="70F1A593" w:rsidP="703B7C4A">
            <w:pPr>
              <w:spacing w:after="0"/>
              <w:rPr>
                <w:rFonts w:asciiTheme="minorHAnsi" w:hAnsiTheme="minorHAnsi" w:cstheme="minorBidi"/>
                <w:color w:val="auto"/>
              </w:rPr>
            </w:pPr>
            <w:r w:rsidRPr="703B7C4A">
              <w:rPr>
                <w:rFonts w:asciiTheme="minorHAnsi" w:hAnsiTheme="minorHAnsi" w:cstheme="minorBidi"/>
                <w:color w:val="auto"/>
                <w:sz w:val="16"/>
                <w:szCs w:val="16"/>
              </w:rPr>
              <w:t>EEF Toolkit Predicted Impact:</w:t>
            </w:r>
          </w:p>
          <w:p w14:paraId="3CC0848C" w14:textId="77777777" w:rsidR="003B5AE1" w:rsidRPr="00D13EC1" w:rsidRDefault="70F1A593" w:rsidP="703B7C4A">
            <w:pPr>
              <w:pStyle w:val="ListParagraph"/>
              <w:numPr>
                <w:ilvl w:val="0"/>
                <w:numId w:val="4"/>
              </w:numPr>
              <w:spacing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Oral Language interventions +4 months</w:t>
            </w:r>
          </w:p>
          <w:p w14:paraId="579A4CC0" w14:textId="77777777" w:rsidR="003B5AE1" w:rsidRPr="00D13EC1" w:rsidRDefault="70F1A593" w:rsidP="703B7C4A">
            <w:pPr>
              <w:pStyle w:val="ListParagraph"/>
              <w:numPr>
                <w:ilvl w:val="0"/>
                <w:numId w:val="3"/>
              </w:numPr>
              <w:spacing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Early Years interventions +5 months</w:t>
            </w:r>
          </w:p>
          <w:p w14:paraId="570EC206" w14:textId="77777777" w:rsidR="003B5AE1" w:rsidRPr="00D13EC1" w:rsidRDefault="70F1A593" w:rsidP="703B7C4A">
            <w:pPr>
              <w:pStyle w:val="ListParagraph"/>
              <w:numPr>
                <w:ilvl w:val="0"/>
                <w:numId w:val="2"/>
              </w:numPr>
              <w:spacing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Teaching Assistants +</w:t>
            </w:r>
            <w:proofErr w:type="gramStart"/>
            <w:r w:rsidRPr="703B7C4A">
              <w:rPr>
                <w:rFonts w:asciiTheme="minorHAnsi" w:hAnsiTheme="minorHAnsi" w:cstheme="minorBidi"/>
                <w:color w:val="auto"/>
                <w:sz w:val="16"/>
                <w:szCs w:val="16"/>
              </w:rPr>
              <w:t>1  month</w:t>
            </w:r>
            <w:proofErr w:type="gramEnd"/>
          </w:p>
          <w:p w14:paraId="2B803696" w14:textId="3163AA47" w:rsidR="003B5AE1" w:rsidRPr="00D13EC1" w:rsidRDefault="70F1A593" w:rsidP="703B7C4A">
            <w:pPr>
              <w:pStyle w:val="TableRowCentered"/>
              <w:numPr>
                <w:ilvl w:val="0"/>
                <w:numId w:val="1"/>
              </w:numPr>
              <w:spacing w:before="0" w:after="0"/>
              <w:jc w:val="left"/>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Parental Involvement +</w:t>
            </w:r>
            <w:proofErr w:type="gramStart"/>
            <w:r w:rsidRPr="703B7C4A">
              <w:rPr>
                <w:rFonts w:asciiTheme="minorHAnsi" w:hAnsiTheme="minorHAnsi" w:cstheme="minorBidi"/>
                <w:color w:val="auto"/>
                <w:sz w:val="16"/>
                <w:szCs w:val="16"/>
              </w:rPr>
              <w:t>3  month</w:t>
            </w:r>
            <w:proofErr w:type="gramEnd"/>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BAE956" w14:textId="2CA656B9" w:rsidR="003B5AE1" w:rsidRPr="00D13EC1" w:rsidRDefault="63BDB1CB" w:rsidP="703B7C4A">
            <w:pPr>
              <w:pStyle w:val="TableRowCentered"/>
              <w:spacing w:before="0"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1,5,</w:t>
            </w:r>
            <w:r w:rsidR="2FCFD343" w:rsidRPr="703B7C4A">
              <w:rPr>
                <w:rFonts w:asciiTheme="minorHAnsi" w:hAnsiTheme="minorHAnsi" w:cstheme="minorBidi"/>
                <w:color w:val="auto"/>
                <w:sz w:val="16"/>
                <w:szCs w:val="16"/>
              </w:rPr>
              <w:t>7</w:t>
            </w:r>
          </w:p>
        </w:tc>
      </w:tr>
      <w:tr w:rsidR="00346B54" w:rsidRPr="00CF4984" w14:paraId="547C7E51" w14:textId="77777777" w:rsidTr="703B7C4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5D72D0" w14:textId="493E2C7B" w:rsidR="00346B54" w:rsidRPr="703B7C4A" w:rsidRDefault="00346B54" w:rsidP="703B7C4A">
            <w:pPr>
              <w:spacing w:after="0"/>
              <w:ind w:left="168" w:right="23" w:hanging="178"/>
              <w:rPr>
                <w:rFonts w:asciiTheme="minorHAnsi" w:hAnsiTheme="minorHAnsi" w:cstheme="minorBidi"/>
                <w:color w:val="auto"/>
                <w:sz w:val="16"/>
                <w:szCs w:val="16"/>
              </w:rPr>
            </w:pPr>
            <w:r>
              <w:rPr>
                <w:rFonts w:asciiTheme="minorHAnsi" w:hAnsiTheme="minorHAnsi" w:cstheme="minorBidi"/>
                <w:color w:val="auto"/>
                <w:sz w:val="16"/>
                <w:szCs w:val="16"/>
              </w:rPr>
              <w:t xml:space="preserve">Focus strategies for tracking PP – data analysis, 3x a year pupil progress meeting with senior leaders focused on PP – ongoing CPD for staff in the effective use of </w:t>
            </w:r>
            <w:r>
              <w:rPr>
                <w:rFonts w:asciiTheme="minorHAnsi" w:hAnsiTheme="minorHAnsi" w:cstheme="minorBidi"/>
                <w:color w:val="auto"/>
                <w:sz w:val="16"/>
                <w:szCs w:val="16"/>
              </w:rPr>
              <w:lastRenderedPageBreak/>
              <w:t>Target Tracker and release teachers as a cohort to enable planning for interventions and combined outcomes for PP at ARE and GDS</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0A66C9" w14:textId="77777777" w:rsidR="00346B54" w:rsidRPr="703B7C4A" w:rsidRDefault="00346B54" w:rsidP="703B7C4A">
            <w:pPr>
              <w:spacing w:after="0"/>
              <w:rPr>
                <w:rFonts w:asciiTheme="minorHAnsi" w:hAnsiTheme="minorHAnsi" w:cstheme="minorBidi"/>
                <w:color w:val="auto"/>
                <w:sz w:val="16"/>
                <w:szCs w:val="16"/>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1602F6" w14:textId="68FC3FD3" w:rsidR="00346B54" w:rsidRPr="703B7C4A" w:rsidRDefault="00E72085" w:rsidP="703B7C4A">
            <w:pPr>
              <w:pStyle w:val="TableRowCentered"/>
              <w:spacing w:before="0" w:after="0"/>
              <w:jc w:val="left"/>
              <w:rPr>
                <w:rFonts w:asciiTheme="minorHAnsi" w:hAnsiTheme="minorHAnsi" w:cstheme="minorBidi"/>
                <w:color w:val="auto"/>
                <w:sz w:val="16"/>
                <w:szCs w:val="16"/>
              </w:rPr>
            </w:pPr>
            <w:r>
              <w:rPr>
                <w:rFonts w:asciiTheme="minorHAnsi" w:hAnsiTheme="minorHAnsi" w:cstheme="minorBidi"/>
                <w:color w:val="auto"/>
                <w:sz w:val="16"/>
                <w:szCs w:val="16"/>
              </w:rPr>
              <w:t xml:space="preserve">1, 4, 5, </w:t>
            </w:r>
          </w:p>
        </w:tc>
      </w:tr>
      <w:tr w:rsidR="005604CD" w:rsidRPr="00CF4984" w14:paraId="2104C459" w14:textId="77777777" w:rsidTr="703B7C4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017DEE" w14:textId="5E29129F" w:rsidR="005604CD" w:rsidRPr="00D13EC1" w:rsidRDefault="5E457145" w:rsidP="703B7C4A">
            <w:pPr>
              <w:spacing w:after="0"/>
              <w:ind w:left="168" w:right="23" w:hanging="178"/>
              <w:rPr>
                <w:rFonts w:asciiTheme="minorHAnsi" w:hAnsiTheme="minorHAnsi" w:cstheme="minorBidi"/>
                <w:color w:val="auto"/>
                <w:sz w:val="16"/>
                <w:szCs w:val="16"/>
              </w:rPr>
            </w:pPr>
            <w:r w:rsidRPr="703B7C4A">
              <w:rPr>
                <w:rFonts w:asciiTheme="minorHAnsi" w:hAnsiTheme="minorHAnsi" w:cstheme="minorBidi"/>
                <w:color w:val="auto"/>
                <w:sz w:val="16"/>
                <w:szCs w:val="16"/>
              </w:rPr>
              <w:t>Increased parental engagement is</w:t>
            </w:r>
          </w:p>
          <w:p w14:paraId="2FB5FC57" w14:textId="494C6F50" w:rsidR="005604CD" w:rsidRPr="00D13EC1" w:rsidRDefault="5E457145" w:rsidP="703B7C4A">
            <w:pPr>
              <w:spacing w:after="0"/>
              <w:ind w:left="168" w:right="23" w:hanging="178"/>
              <w:rPr>
                <w:rFonts w:asciiTheme="minorHAnsi" w:hAnsiTheme="minorHAnsi" w:cstheme="minorBidi"/>
                <w:color w:val="auto"/>
                <w:sz w:val="16"/>
                <w:szCs w:val="16"/>
              </w:rPr>
            </w:pPr>
            <w:r w:rsidRPr="703B7C4A">
              <w:rPr>
                <w:rFonts w:asciiTheme="minorHAnsi" w:hAnsiTheme="minorHAnsi" w:cstheme="minorBidi"/>
                <w:color w:val="auto"/>
                <w:sz w:val="16"/>
                <w:szCs w:val="16"/>
              </w:rPr>
              <w:t>encouraged by:</w:t>
            </w:r>
          </w:p>
          <w:p w14:paraId="29A430BE" w14:textId="6E0490CA" w:rsidR="005604CD" w:rsidRPr="00D13EC1" w:rsidRDefault="5E457145" w:rsidP="00E72085">
            <w:pPr>
              <w:pStyle w:val="ListParagraph"/>
              <w:numPr>
                <w:ilvl w:val="0"/>
                <w:numId w:val="7"/>
              </w:numPr>
              <w:spacing w:after="0"/>
              <w:ind w:left="311" w:right="23" w:hanging="142"/>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I</w:t>
            </w:r>
            <w:r w:rsidR="645DFA41" w:rsidRPr="703B7C4A">
              <w:rPr>
                <w:rFonts w:asciiTheme="minorHAnsi" w:hAnsiTheme="minorHAnsi" w:cstheme="minorBidi"/>
                <w:color w:val="auto"/>
                <w:sz w:val="16"/>
                <w:szCs w:val="16"/>
              </w:rPr>
              <w:t>ncreased support with homework completion, home reading</w:t>
            </w:r>
          </w:p>
          <w:p w14:paraId="380F85AE" w14:textId="74FB5E68" w:rsidR="005604CD" w:rsidRPr="00D13EC1" w:rsidRDefault="75676A01" w:rsidP="00E72085">
            <w:pPr>
              <w:pStyle w:val="ListParagraph"/>
              <w:numPr>
                <w:ilvl w:val="0"/>
                <w:numId w:val="7"/>
              </w:numPr>
              <w:spacing w:after="0"/>
              <w:ind w:left="311" w:right="23" w:hanging="142"/>
              <w:rPr>
                <w:color w:val="000000" w:themeColor="text1"/>
                <w:sz w:val="16"/>
                <w:szCs w:val="16"/>
              </w:rPr>
            </w:pPr>
            <w:r w:rsidRPr="703B7C4A">
              <w:rPr>
                <w:rFonts w:asciiTheme="minorHAnsi" w:hAnsiTheme="minorHAnsi" w:cstheme="minorBidi"/>
                <w:color w:val="auto"/>
                <w:sz w:val="16"/>
                <w:szCs w:val="16"/>
              </w:rPr>
              <w:t>Recovery videos for parents addressing gaps in Maths</w:t>
            </w:r>
          </w:p>
          <w:p w14:paraId="22949993" w14:textId="4BD7F8CF" w:rsidR="005604CD" w:rsidRPr="00D13EC1" w:rsidRDefault="75676A01" w:rsidP="00E72085">
            <w:pPr>
              <w:pStyle w:val="ListParagraph"/>
              <w:numPr>
                <w:ilvl w:val="0"/>
                <w:numId w:val="7"/>
              </w:numPr>
              <w:spacing w:after="0"/>
              <w:ind w:left="311" w:right="23" w:hanging="142"/>
              <w:rPr>
                <w:color w:val="000000" w:themeColor="text1"/>
                <w:sz w:val="16"/>
                <w:szCs w:val="16"/>
              </w:rPr>
            </w:pPr>
            <w:r w:rsidRPr="703B7C4A">
              <w:rPr>
                <w:rFonts w:asciiTheme="minorHAnsi" w:hAnsiTheme="minorHAnsi" w:cstheme="minorBidi"/>
                <w:color w:val="auto"/>
                <w:sz w:val="16"/>
                <w:szCs w:val="16"/>
              </w:rPr>
              <w:t>Purchase of RWI phonic video links for parents.</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28815D" w14:textId="77777777" w:rsidR="005604CD" w:rsidRPr="00D13EC1" w:rsidRDefault="645DFA41"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20F77746" w14:textId="77777777" w:rsidR="005604CD" w:rsidRPr="00D13EC1" w:rsidRDefault="645DFA41" w:rsidP="703B7C4A">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Parental Involvement +3 months </w:t>
            </w:r>
          </w:p>
          <w:p w14:paraId="50A76B88" w14:textId="77777777" w:rsidR="005604CD" w:rsidRPr="00D13EC1" w:rsidRDefault="645DFA41" w:rsidP="703B7C4A">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Primary Homework +2 months</w:t>
            </w:r>
          </w:p>
          <w:p w14:paraId="39D46D7A" w14:textId="77777777" w:rsidR="005604CD" w:rsidRPr="00D13EC1" w:rsidRDefault="005604CD" w:rsidP="703B7C4A">
            <w:pPr>
              <w:spacing w:after="0"/>
              <w:rPr>
                <w:rFonts w:asciiTheme="minorHAnsi" w:hAnsiTheme="minorHAnsi" w:cstheme="minorBidi"/>
                <w:color w:val="auto"/>
                <w:sz w:val="16"/>
                <w:szCs w:val="16"/>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78A954" w14:textId="42424F65" w:rsidR="005604CD" w:rsidRPr="00D13EC1" w:rsidRDefault="4442A4C6" w:rsidP="703B7C4A">
            <w:pPr>
              <w:pStyle w:val="TableRowCentered"/>
              <w:spacing w:before="0"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6</w:t>
            </w:r>
          </w:p>
        </w:tc>
      </w:tr>
    </w:tbl>
    <w:p w14:paraId="2A7D5522" w14:textId="77777777" w:rsidR="00E66558" w:rsidRPr="00CF4984" w:rsidRDefault="00E66558" w:rsidP="703B7C4A">
      <w:pPr>
        <w:keepNext/>
        <w:spacing w:after="60"/>
        <w:outlineLvl w:val="1"/>
        <w:rPr>
          <w:rFonts w:ascii="Calibri" w:hAnsi="Calibri" w:cs="Calibri"/>
          <w:color w:val="auto"/>
        </w:rPr>
      </w:pPr>
    </w:p>
    <w:p w14:paraId="1D05A292" w14:textId="359013B0" w:rsidR="7D7D36C4" w:rsidRDefault="7D7D36C4" w:rsidP="703B7C4A">
      <w:pPr>
        <w:spacing w:after="60"/>
        <w:outlineLvl w:val="1"/>
        <w:rPr>
          <w:rFonts w:ascii="Calibri" w:hAnsi="Calibri" w:cs="Calibri"/>
          <w:b/>
          <w:bCs/>
          <w:color w:val="auto"/>
        </w:rPr>
      </w:pPr>
      <w:r w:rsidRPr="703B7C4A">
        <w:rPr>
          <w:rFonts w:ascii="Calibri" w:hAnsi="Calibri" w:cs="Calibri"/>
          <w:b/>
          <w:bCs/>
          <w:color w:val="auto"/>
        </w:rPr>
        <w:t>Budgeted Cost</w:t>
      </w:r>
    </w:p>
    <w:tbl>
      <w:tblPr>
        <w:tblStyle w:val="TableGrid"/>
        <w:tblW w:w="0" w:type="auto"/>
        <w:tblLayout w:type="fixed"/>
        <w:tblLook w:val="06A0" w:firstRow="1" w:lastRow="0" w:firstColumn="1" w:lastColumn="0" w:noHBand="1" w:noVBand="1"/>
      </w:tblPr>
      <w:tblGrid>
        <w:gridCol w:w="6630"/>
        <w:gridCol w:w="2820"/>
      </w:tblGrid>
      <w:tr w:rsidR="703B7C4A" w14:paraId="61974C0B" w14:textId="77777777" w:rsidTr="703B7C4A">
        <w:tc>
          <w:tcPr>
            <w:tcW w:w="6630" w:type="dxa"/>
          </w:tcPr>
          <w:p w14:paraId="52BABEFA" w14:textId="58B449FA" w:rsidR="7D7D36C4" w:rsidRDefault="7D7D36C4" w:rsidP="703B7C4A">
            <w:pPr>
              <w:rPr>
                <w:rFonts w:ascii="Calibri" w:hAnsi="Calibri" w:cs="Calibri"/>
                <w:b/>
                <w:bCs/>
                <w:color w:val="auto"/>
              </w:rPr>
            </w:pPr>
            <w:r w:rsidRPr="703B7C4A">
              <w:rPr>
                <w:rFonts w:ascii="Calibri" w:hAnsi="Calibri" w:cs="Calibri"/>
                <w:b/>
                <w:bCs/>
                <w:color w:val="auto"/>
              </w:rPr>
              <w:t>Activity</w:t>
            </w:r>
          </w:p>
        </w:tc>
        <w:tc>
          <w:tcPr>
            <w:tcW w:w="2820" w:type="dxa"/>
          </w:tcPr>
          <w:p w14:paraId="3DE7FA66" w14:textId="5D5EAFAC" w:rsidR="7D7D36C4" w:rsidRDefault="7D7D36C4" w:rsidP="703B7C4A">
            <w:pPr>
              <w:rPr>
                <w:rFonts w:ascii="Calibri" w:hAnsi="Calibri" w:cs="Calibri"/>
                <w:b/>
                <w:bCs/>
                <w:color w:val="auto"/>
              </w:rPr>
            </w:pPr>
            <w:r w:rsidRPr="703B7C4A">
              <w:rPr>
                <w:rFonts w:ascii="Calibri" w:hAnsi="Calibri" w:cs="Calibri"/>
                <w:b/>
                <w:bCs/>
                <w:color w:val="auto"/>
              </w:rPr>
              <w:t>Amount</w:t>
            </w:r>
          </w:p>
        </w:tc>
      </w:tr>
      <w:tr w:rsidR="703B7C4A" w14:paraId="53A22655" w14:textId="77777777" w:rsidTr="703B7C4A">
        <w:tc>
          <w:tcPr>
            <w:tcW w:w="6630" w:type="dxa"/>
          </w:tcPr>
          <w:p w14:paraId="10E0DF4D" w14:textId="12E37644" w:rsidR="6B078594" w:rsidRDefault="6B078594" w:rsidP="703B7C4A">
            <w:pPr>
              <w:rPr>
                <w:rFonts w:ascii="Calibri" w:hAnsi="Calibri" w:cs="Calibri"/>
                <w:color w:val="auto"/>
              </w:rPr>
            </w:pPr>
            <w:r w:rsidRPr="703B7C4A">
              <w:rPr>
                <w:rFonts w:ascii="Calibri" w:hAnsi="Calibri" w:cs="Calibri"/>
                <w:color w:val="auto"/>
              </w:rPr>
              <w:t>Cost of staff deployment</w:t>
            </w:r>
          </w:p>
        </w:tc>
        <w:tc>
          <w:tcPr>
            <w:tcW w:w="2820" w:type="dxa"/>
          </w:tcPr>
          <w:p w14:paraId="5ED76611" w14:textId="6E9486C1" w:rsidR="6B078594" w:rsidRDefault="6B078594" w:rsidP="703B7C4A">
            <w:pPr>
              <w:rPr>
                <w:rFonts w:ascii="Calibri" w:hAnsi="Calibri" w:cs="Calibri"/>
                <w:color w:val="auto"/>
              </w:rPr>
            </w:pPr>
            <w:r w:rsidRPr="703B7C4A">
              <w:rPr>
                <w:rFonts w:ascii="Calibri" w:hAnsi="Calibri" w:cs="Calibri"/>
                <w:color w:val="auto"/>
              </w:rPr>
              <w:t>£</w:t>
            </w:r>
            <w:r w:rsidR="003E644F">
              <w:rPr>
                <w:rFonts w:ascii="Calibri" w:hAnsi="Calibri" w:cs="Calibri"/>
                <w:color w:val="auto"/>
              </w:rPr>
              <w:t>271204</w:t>
            </w:r>
          </w:p>
        </w:tc>
      </w:tr>
      <w:tr w:rsidR="703B7C4A" w14:paraId="37934C0B" w14:textId="77777777" w:rsidTr="703B7C4A">
        <w:tc>
          <w:tcPr>
            <w:tcW w:w="6630" w:type="dxa"/>
          </w:tcPr>
          <w:p w14:paraId="506AA229" w14:textId="76E59C76" w:rsidR="6B078594" w:rsidRDefault="6B078594" w:rsidP="703B7C4A">
            <w:pPr>
              <w:rPr>
                <w:rFonts w:ascii="Calibri" w:hAnsi="Calibri" w:cs="Calibri"/>
                <w:color w:val="auto"/>
              </w:rPr>
            </w:pPr>
            <w:r w:rsidRPr="703B7C4A">
              <w:rPr>
                <w:rFonts w:ascii="Calibri" w:hAnsi="Calibri" w:cs="Calibri"/>
                <w:color w:val="auto"/>
              </w:rPr>
              <w:t>Cost of National College CPD</w:t>
            </w:r>
          </w:p>
        </w:tc>
        <w:tc>
          <w:tcPr>
            <w:tcW w:w="2820" w:type="dxa"/>
          </w:tcPr>
          <w:p w14:paraId="4AEE0701" w14:textId="296DFCBF" w:rsidR="6B078594" w:rsidRDefault="6B078594" w:rsidP="703B7C4A">
            <w:pPr>
              <w:rPr>
                <w:rFonts w:ascii="Calibri" w:hAnsi="Calibri" w:cs="Calibri"/>
                <w:color w:val="auto"/>
              </w:rPr>
            </w:pPr>
            <w:r w:rsidRPr="703B7C4A">
              <w:rPr>
                <w:rFonts w:ascii="Calibri" w:hAnsi="Calibri" w:cs="Calibri"/>
                <w:color w:val="auto"/>
              </w:rPr>
              <w:t>£1</w:t>
            </w:r>
            <w:r w:rsidR="003E644F">
              <w:rPr>
                <w:rFonts w:ascii="Calibri" w:hAnsi="Calibri" w:cs="Calibri"/>
                <w:color w:val="auto"/>
              </w:rPr>
              <w:t>245</w:t>
            </w:r>
          </w:p>
        </w:tc>
      </w:tr>
      <w:tr w:rsidR="703B7C4A" w14:paraId="1E67EAF5" w14:textId="77777777" w:rsidTr="703B7C4A">
        <w:tc>
          <w:tcPr>
            <w:tcW w:w="6630" w:type="dxa"/>
          </w:tcPr>
          <w:p w14:paraId="5F7FF9FC" w14:textId="12225EEB" w:rsidR="6B078594" w:rsidRDefault="6B078594" w:rsidP="703B7C4A">
            <w:pPr>
              <w:rPr>
                <w:rFonts w:ascii="Calibri" w:hAnsi="Calibri" w:cs="Calibri"/>
                <w:color w:val="auto"/>
              </w:rPr>
            </w:pPr>
            <w:r w:rsidRPr="703B7C4A">
              <w:rPr>
                <w:rFonts w:ascii="Calibri" w:hAnsi="Calibri" w:cs="Calibri"/>
                <w:color w:val="auto"/>
              </w:rPr>
              <w:t>Cost of reading provision</w:t>
            </w:r>
          </w:p>
        </w:tc>
        <w:tc>
          <w:tcPr>
            <w:tcW w:w="2820" w:type="dxa"/>
          </w:tcPr>
          <w:p w14:paraId="536FD4CF" w14:textId="0B6CCBE7" w:rsidR="0BA6D9E2" w:rsidRDefault="0BA6D9E2" w:rsidP="703B7C4A">
            <w:pPr>
              <w:rPr>
                <w:rFonts w:ascii="Calibri" w:hAnsi="Calibri" w:cs="Calibri"/>
                <w:color w:val="auto"/>
              </w:rPr>
            </w:pPr>
            <w:r w:rsidRPr="703B7C4A">
              <w:rPr>
                <w:rFonts w:ascii="Calibri" w:hAnsi="Calibri" w:cs="Calibri"/>
                <w:color w:val="auto"/>
              </w:rPr>
              <w:t>£</w:t>
            </w:r>
            <w:r w:rsidR="003E644F">
              <w:rPr>
                <w:rFonts w:ascii="Calibri" w:hAnsi="Calibri" w:cs="Calibri"/>
                <w:color w:val="auto"/>
              </w:rPr>
              <w:t>2873</w:t>
            </w:r>
          </w:p>
        </w:tc>
      </w:tr>
      <w:tr w:rsidR="703B7C4A" w14:paraId="31EB0230" w14:textId="77777777" w:rsidTr="703B7C4A">
        <w:tc>
          <w:tcPr>
            <w:tcW w:w="6630" w:type="dxa"/>
          </w:tcPr>
          <w:p w14:paraId="1B4F71C7" w14:textId="463D7863" w:rsidR="0BA6D9E2" w:rsidRDefault="0BA6D9E2" w:rsidP="703B7C4A">
            <w:pPr>
              <w:rPr>
                <w:rFonts w:ascii="Calibri" w:hAnsi="Calibri" w:cs="Calibri"/>
                <w:b/>
                <w:bCs/>
                <w:color w:val="auto"/>
              </w:rPr>
            </w:pPr>
            <w:r w:rsidRPr="703B7C4A">
              <w:rPr>
                <w:rFonts w:ascii="Calibri" w:hAnsi="Calibri" w:cs="Calibri"/>
                <w:b/>
                <w:bCs/>
                <w:color w:val="auto"/>
              </w:rPr>
              <w:t>Total budget for this academic year</w:t>
            </w:r>
          </w:p>
        </w:tc>
        <w:tc>
          <w:tcPr>
            <w:tcW w:w="2820" w:type="dxa"/>
          </w:tcPr>
          <w:p w14:paraId="33856A07" w14:textId="41BCFB10" w:rsidR="0BA6D9E2" w:rsidRDefault="0BA6D9E2" w:rsidP="703B7C4A">
            <w:pPr>
              <w:rPr>
                <w:rFonts w:ascii="Calibri" w:hAnsi="Calibri" w:cs="Calibri"/>
                <w:b/>
                <w:bCs/>
                <w:color w:val="auto"/>
              </w:rPr>
            </w:pPr>
            <w:r w:rsidRPr="703B7C4A">
              <w:rPr>
                <w:rFonts w:ascii="Calibri" w:hAnsi="Calibri" w:cs="Calibri"/>
                <w:b/>
                <w:bCs/>
                <w:color w:val="auto"/>
              </w:rPr>
              <w:t>£</w:t>
            </w:r>
            <w:r w:rsidR="003E644F">
              <w:rPr>
                <w:rFonts w:ascii="Calibri" w:hAnsi="Calibri" w:cs="Calibri"/>
                <w:b/>
                <w:bCs/>
                <w:color w:val="auto"/>
              </w:rPr>
              <w:t>275322</w:t>
            </w:r>
          </w:p>
        </w:tc>
      </w:tr>
    </w:tbl>
    <w:p w14:paraId="2AD71BC9" w14:textId="6028EC51" w:rsidR="703B7C4A" w:rsidRDefault="703B7C4A" w:rsidP="703B7C4A">
      <w:pPr>
        <w:rPr>
          <w:color w:val="auto"/>
        </w:rPr>
      </w:pPr>
    </w:p>
    <w:p w14:paraId="2A7D5523" w14:textId="1DC08891" w:rsidR="00E66558" w:rsidRPr="00CF4984" w:rsidRDefault="009D71E8" w:rsidP="703B7C4A">
      <w:pPr>
        <w:rPr>
          <w:rFonts w:ascii="Calibri" w:hAnsi="Calibri" w:cs="Calibri"/>
          <w:b/>
          <w:bCs/>
          <w:color w:val="auto"/>
          <w:sz w:val="28"/>
          <w:szCs w:val="28"/>
        </w:rPr>
      </w:pPr>
      <w:r w:rsidRPr="703B7C4A">
        <w:rPr>
          <w:rFonts w:ascii="Calibri" w:hAnsi="Calibri" w:cs="Calibri"/>
          <w:b/>
          <w:bCs/>
          <w:color w:val="auto"/>
          <w:sz w:val="28"/>
          <w:szCs w:val="28"/>
        </w:rPr>
        <w:t xml:space="preserve">Targeted academic support (for example, </w:t>
      </w:r>
      <w:r w:rsidR="00D33FE5" w:rsidRPr="703B7C4A">
        <w:rPr>
          <w:rFonts w:ascii="Calibri" w:hAnsi="Calibri" w:cs="Calibri"/>
          <w:b/>
          <w:bCs/>
          <w:color w:val="auto"/>
          <w:sz w:val="28"/>
          <w:szCs w:val="28"/>
        </w:rPr>
        <w:t xml:space="preserve">tutoring, one-to-one support </w:t>
      </w:r>
      <w:r w:rsidRPr="703B7C4A">
        <w:rPr>
          <w:rFonts w:ascii="Calibri" w:hAnsi="Calibri" w:cs="Calibri"/>
          <w:b/>
          <w:bCs/>
          <w:color w:val="auto"/>
          <w:sz w:val="28"/>
          <w:szCs w:val="28"/>
        </w:rPr>
        <w:t xml:space="preserve">structured interventions) </w:t>
      </w:r>
    </w:p>
    <w:p w14:paraId="2A7D5524" w14:textId="389BA941" w:rsidR="00E66558" w:rsidRPr="00CF4984" w:rsidRDefault="009D71E8" w:rsidP="703B7C4A">
      <w:pPr>
        <w:rPr>
          <w:rFonts w:ascii="Calibri" w:hAnsi="Calibri" w:cs="Calibri"/>
          <w:color w:val="auto"/>
        </w:rPr>
      </w:pPr>
      <w:r w:rsidRPr="703B7C4A">
        <w:rPr>
          <w:rFonts w:ascii="Calibri" w:hAnsi="Calibri" w:cs="Calibri"/>
          <w:color w:val="auto"/>
        </w:rPr>
        <w:t>Budgeted cost: £</w:t>
      </w:r>
      <w:r w:rsidR="003E644F">
        <w:rPr>
          <w:rFonts w:ascii="Calibri" w:hAnsi="Calibri" w:cs="Calibri"/>
          <w:color w:val="auto"/>
        </w:rPr>
        <w:t>78166</w:t>
      </w:r>
    </w:p>
    <w:tbl>
      <w:tblPr>
        <w:tblW w:w="5000" w:type="pct"/>
        <w:tblCellMar>
          <w:left w:w="10" w:type="dxa"/>
          <w:right w:w="10" w:type="dxa"/>
        </w:tblCellMar>
        <w:tblLook w:val="04A0" w:firstRow="1" w:lastRow="0" w:firstColumn="1" w:lastColumn="0" w:noHBand="0" w:noVBand="1"/>
      </w:tblPr>
      <w:tblGrid>
        <w:gridCol w:w="2689"/>
        <w:gridCol w:w="4961"/>
        <w:gridCol w:w="1836"/>
      </w:tblGrid>
      <w:tr w:rsidR="00E66558" w:rsidRPr="00CF4984" w14:paraId="2A7D5528" w14:textId="77777777" w:rsidTr="703B7C4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Activity</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Evidence that supports this approach</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Pr="00CF4984" w:rsidRDefault="009D71E8" w:rsidP="703B7C4A">
            <w:pPr>
              <w:pStyle w:val="TableHeader"/>
              <w:jc w:val="left"/>
              <w:rPr>
                <w:rFonts w:ascii="Calibri" w:hAnsi="Calibri" w:cs="Calibri"/>
                <w:color w:val="auto"/>
              </w:rPr>
            </w:pPr>
            <w:r w:rsidRPr="703B7C4A">
              <w:rPr>
                <w:rFonts w:ascii="Calibri" w:hAnsi="Calibri" w:cs="Calibri"/>
                <w:color w:val="auto"/>
              </w:rPr>
              <w:t>Challenge number(s) addressed</w:t>
            </w:r>
          </w:p>
        </w:tc>
      </w:tr>
      <w:tr w:rsidR="00E66558" w:rsidRPr="00CF4984" w14:paraId="2A7D552C" w14:textId="77777777" w:rsidTr="703B7C4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DEBA9E" w14:textId="079CF913" w:rsidR="000D5830" w:rsidRPr="00CF4984" w:rsidRDefault="2FB197F3" w:rsidP="703B7C4A">
            <w:pPr>
              <w:pStyle w:val="ListParagraph"/>
              <w:numPr>
                <w:ilvl w:val="0"/>
                <w:numId w:val="0"/>
              </w:numPr>
              <w:suppressAutoHyphens w:val="0"/>
              <w:autoSpaceDN/>
              <w:spacing w:after="0" w:line="240" w:lineRule="auto"/>
              <w:rPr>
                <w:rFonts w:asciiTheme="minorHAnsi" w:hAnsiTheme="minorHAnsi" w:cstheme="minorBidi"/>
                <w:color w:val="auto"/>
                <w:sz w:val="16"/>
                <w:szCs w:val="16"/>
              </w:rPr>
            </w:pPr>
            <w:r w:rsidRPr="703B7C4A">
              <w:rPr>
                <w:rFonts w:asciiTheme="minorHAnsi" w:hAnsiTheme="minorHAnsi" w:cstheme="minorBidi"/>
                <w:color w:val="auto"/>
                <w:sz w:val="16"/>
                <w:szCs w:val="16"/>
              </w:rPr>
              <w:t>Gaps in learning, including those in early reading and Phonics are addressed:</w:t>
            </w:r>
          </w:p>
          <w:p w14:paraId="27B877C9" w14:textId="2CCE696D" w:rsidR="1624C981" w:rsidRDefault="1624C981" w:rsidP="00705292">
            <w:pPr>
              <w:pStyle w:val="ListParagraph"/>
              <w:numPr>
                <w:ilvl w:val="0"/>
                <w:numId w:val="33"/>
              </w:numPr>
              <w:spacing w:after="0" w:line="240" w:lineRule="auto"/>
              <w:ind w:left="173" w:hanging="173"/>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Deploy Associate Staff to provide effective support to targeted individuals/key groups (34% from PP)</w:t>
            </w:r>
          </w:p>
          <w:p w14:paraId="604B1998" w14:textId="7BDD0795" w:rsidR="14B09E33" w:rsidRDefault="14B09E33" w:rsidP="00705292">
            <w:pPr>
              <w:pStyle w:val="ListParagraph"/>
              <w:numPr>
                <w:ilvl w:val="0"/>
                <w:numId w:val="33"/>
              </w:numPr>
              <w:spacing w:after="0" w:line="240" w:lineRule="auto"/>
              <w:ind w:left="173" w:hanging="173"/>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KS1 and KS2 – same-day interventions Maths continuum – AS. (33% from PP) £ 68073</w:t>
            </w:r>
          </w:p>
          <w:p w14:paraId="041ADEF1" w14:textId="11BB7346" w:rsidR="000D5830" w:rsidRPr="00CF4984" w:rsidRDefault="6CA280EF" w:rsidP="00705292">
            <w:pPr>
              <w:pStyle w:val="ListParagraph"/>
              <w:numPr>
                <w:ilvl w:val="0"/>
                <w:numId w:val="33"/>
              </w:numPr>
              <w:suppressAutoHyphens w:val="0"/>
              <w:autoSpaceDN/>
              <w:spacing w:after="0" w:line="240" w:lineRule="auto"/>
              <w:ind w:left="173" w:hanging="173"/>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 xml:space="preserve">Subject leads </w:t>
            </w:r>
            <w:r w:rsidR="5605402B" w:rsidRPr="703B7C4A">
              <w:rPr>
                <w:rFonts w:asciiTheme="minorHAnsi" w:hAnsiTheme="minorHAnsi" w:cstheme="minorBidi"/>
                <w:color w:val="auto"/>
                <w:sz w:val="16"/>
                <w:szCs w:val="16"/>
              </w:rPr>
              <w:t xml:space="preserve">and teachers </w:t>
            </w:r>
            <w:r w:rsidRPr="703B7C4A">
              <w:rPr>
                <w:rFonts w:asciiTheme="minorHAnsi" w:hAnsiTheme="minorHAnsi" w:cstheme="minorBidi"/>
                <w:color w:val="auto"/>
                <w:sz w:val="16"/>
                <w:szCs w:val="16"/>
              </w:rPr>
              <w:t>identify gaps in Foundation subjects and changes made to LTP to gap fill key concepts in subsequent years</w:t>
            </w:r>
            <w:r w:rsidR="3DE21389" w:rsidRPr="703B7C4A">
              <w:rPr>
                <w:rFonts w:asciiTheme="minorHAnsi" w:hAnsiTheme="minorHAnsi" w:cstheme="minorBidi"/>
                <w:color w:val="auto"/>
                <w:sz w:val="16"/>
                <w:szCs w:val="16"/>
              </w:rPr>
              <w:t xml:space="preserve"> (informed by exceptions grids)</w:t>
            </w:r>
          </w:p>
          <w:p w14:paraId="08BE7583" w14:textId="10716BEC" w:rsidR="000D5830" w:rsidRPr="00E72085" w:rsidRDefault="47C68B7B" w:rsidP="703B7C4A">
            <w:pPr>
              <w:pStyle w:val="ListParagraph"/>
              <w:numPr>
                <w:ilvl w:val="0"/>
                <w:numId w:val="33"/>
              </w:numPr>
              <w:spacing w:after="0" w:line="240" w:lineRule="auto"/>
              <w:ind w:left="173" w:hanging="173"/>
              <w:rPr>
                <w:color w:val="000000" w:themeColor="text1"/>
                <w:sz w:val="16"/>
                <w:szCs w:val="16"/>
              </w:rPr>
            </w:pPr>
            <w:r w:rsidRPr="703B7C4A">
              <w:rPr>
                <w:rFonts w:asciiTheme="minorHAnsi" w:hAnsiTheme="minorHAnsi" w:cstheme="minorBidi"/>
                <w:color w:val="auto"/>
                <w:sz w:val="16"/>
                <w:szCs w:val="16"/>
              </w:rPr>
              <w:t xml:space="preserve">In school tuition through National Tutoring Programme </w:t>
            </w:r>
            <w:r w:rsidR="573BB4C6" w:rsidRPr="703B7C4A">
              <w:rPr>
                <w:rFonts w:asciiTheme="minorHAnsi" w:hAnsiTheme="minorHAnsi" w:cstheme="minorBidi"/>
                <w:color w:val="auto"/>
                <w:sz w:val="16"/>
                <w:szCs w:val="16"/>
              </w:rPr>
              <w:t xml:space="preserve">(Phonics, </w:t>
            </w:r>
            <w:r w:rsidR="00E72085">
              <w:rPr>
                <w:rFonts w:asciiTheme="minorHAnsi" w:hAnsiTheme="minorHAnsi" w:cstheme="minorBidi"/>
                <w:color w:val="auto"/>
                <w:sz w:val="16"/>
                <w:szCs w:val="16"/>
              </w:rPr>
              <w:t>Writing</w:t>
            </w:r>
            <w:r w:rsidR="573BB4C6" w:rsidRPr="703B7C4A">
              <w:rPr>
                <w:rFonts w:asciiTheme="minorHAnsi" w:hAnsiTheme="minorHAnsi" w:cstheme="minorBidi"/>
                <w:color w:val="auto"/>
                <w:sz w:val="16"/>
                <w:szCs w:val="16"/>
              </w:rPr>
              <w:t xml:space="preserve"> and Maths) </w:t>
            </w:r>
            <w:r w:rsidRPr="703B7C4A">
              <w:rPr>
                <w:rFonts w:asciiTheme="minorHAnsi" w:hAnsiTheme="minorHAnsi" w:cstheme="minorBidi"/>
                <w:color w:val="auto"/>
                <w:sz w:val="16"/>
                <w:szCs w:val="16"/>
              </w:rPr>
              <w:t xml:space="preserve">funded by </w:t>
            </w:r>
            <w:r w:rsidR="00E72085">
              <w:rPr>
                <w:rFonts w:asciiTheme="minorHAnsi" w:hAnsiTheme="minorHAnsi" w:cstheme="minorBidi"/>
                <w:color w:val="auto"/>
                <w:sz w:val="16"/>
                <w:szCs w:val="16"/>
              </w:rPr>
              <w:t>Tuition</w:t>
            </w:r>
            <w:r w:rsidRPr="703B7C4A">
              <w:rPr>
                <w:rFonts w:asciiTheme="minorHAnsi" w:hAnsiTheme="minorHAnsi" w:cstheme="minorBidi"/>
                <w:color w:val="auto"/>
                <w:sz w:val="16"/>
                <w:szCs w:val="16"/>
              </w:rPr>
              <w:t xml:space="preserve"> funding) work with predominantly PP pupils across school. </w:t>
            </w:r>
          </w:p>
          <w:p w14:paraId="0F45BE5A" w14:textId="56065D38" w:rsidR="000D5830" w:rsidRPr="00CF4984" w:rsidRDefault="000D5830" w:rsidP="703B7C4A">
            <w:pPr>
              <w:spacing w:after="0" w:line="240" w:lineRule="auto"/>
              <w:rPr>
                <w:rFonts w:asciiTheme="minorHAnsi" w:hAnsiTheme="minorHAnsi" w:cstheme="minorBidi"/>
                <w:color w:val="auto"/>
              </w:rPr>
            </w:pPr>
          </w:p>
          <w:p w14:paraId="01A44B3B"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lastRenderedPageBreak/>
              <w:t>£204219</w:t>
            </w:r>
          </w:p>
          <w:p w14:paraId="2A7D5529" w14:textId="4D46278B" w:rsidR="00E66558" w:rsidRPr="00CF4984" w:rsidRDefault="00E66558" w:rsidP="703B7C4A">
            <w:pPr>
              <w:pStyle w:val="TableRow"/>
              <w:spacing w:after="0"/>
              <w:rPr>
                <w:rFonts w:asciiTheme="minorHAnsi" w:hAnsiTheme="minorHAnsi" w:cstheme="minorBidi"/>
                <w:color w:val="auto"/>
                <w:sz w:val="16"/>
                <w:szCs w:val="16"/>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C68501"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lastRenderedPageBreak/>
              <w:t xml:space="preserve">There are many pupils who are currently in receipt of PP funding and are also on the SEND register – these pupils are particularly vulnerable in terms attainment and progress and are below ARE. </w:t>
            </w:r>
          </w:p>
          <w:p w14:paraId="16417987"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Many PP pupils rely on additional TA support to access tasks. They may have limited access to language, extra-curricular experiences and / or emotional / behaviour needs.</w:t>
            </w:r>
          </w:p>
          <w:p w14:paraId="20468AB7" w14:textId="26A60013" w:rsidR="703B7C4A" w:rsidRDefault="703B7C4A" w:rsidP="703B7C4A">
            <w:pPr>
              <w:spacing w:after="0"/>
              <w:ind w:left="2"/>
              <w:rPr>
                <w:rFonts w:asciiTheme="minorHAnsi" w:hAnsiTheme="minorHAnsi" w:cstheme="minorBidi"/>
                <w:color w:val="auto"/>
              </w:rPr>
            </w:pPr>
          </w:p>
          <w:p w14:paraId="48D0F783" w14:textId="0FCE2898" w:rsidR="134F4E66" w:rsidRPr="00E72085" w:rsidRDefault="6CA280EF" w:rsidP="00E72085">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The Education Endowment Fund tool kit highlights high cost/low impact of TA’s in general. However</w:t>
            </w:r>
            <w:r w:rsidR="297D80C8" w:rsidRPr="703B7C4A">
              <w:rPr>
                <w:rFonts w:asciiTheme="minorHAnsi" w:hAnsiTheme="minorHAnsi" w:cstheme="minorBidi"/>
                <w:color w:val="auto"/>
                <w:sz w:val="16"/>
                <w:szCs w:val="16"/>
              </w:rPr>
              <w:t>,</w:t>
            </w:r>
            <w:r w:rsidRPr="703B7C4A">
              <w:rPr>
                <w:rFonts w:asciiTheme="minorHAnsi" w:hAnsiTheme="minorHAnsi" w:cstheme="minorBidi"/>
                <w:color w:val="auto"/>
                <w:sz w:val="16"/>
                <w:szCs w:val="16"/>
              </w:rPr>
              <w:t xml:space="preserve"> there is clear case study/data evidence that investment in precision teaching training and training on learning continuum for TA’s for identified groups/individuals is impacting positively on pupil progress.</w:t>
            </w:r>
          </w:p>
          <w:p w14:paraId="62D45DEF" w14:textId="78FF2756" w:rsidR="5E09B333" w:rsidRDefault="5E09B333"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The EEF toolkit highlights how a focus on small group tuition has a ‘moderate impact for low </w:t>
            </w:r>
            <w:r w:rsidR="16CC3423" w:rsidRPr="703B7C4A">
              <w:rPr>
                <w:rFonts w:asciiTheme="minorHAnsi" w:hAnsiTheme="minorHAnsi" w:cstheme="minorBidi"/>
                <w:color w:val="auto"/>
                <w:sz w:val="16"/>
                <w:szCs w:val="16"/>
              </w:rPr>
              <w:t>cost</w:t>
            </w:r>
            <w:r w:rsidRPr="703B7C4A">
              <w:rPr>
                <w:rFonts w:asciiTheme="minorHAnsi" w:hAnsiTheme="minorHAnsi" w:cstheme="minorBidi"/>
                <w:color w:val="auto"/>
                <w:sz w:val="16"/>
                <w:szCs w:val="16"/>
              </w:rPr>
              <w:t xml:space="preserve"> based o</w:t>
            </w:r>
            <w:r w:rsidR="1D9D0250" w:rsidRPr="703B7C4A">
              <w:rPr>
                <w:rFonts w:asciiTheme="minorHAnsi" w:hAnsiTheme="minorHAnsi" w:cstheme="minorBidi"/>
                <w:color w:val="auto"/>
                <w:sz w:val="16"/>
                <w:szCs w:val="16"/>
              </w:rPr>
              <w:t>n</w:t>
            </w:r>
            <w:r w:rsidRPr="703B7C4A">
              <w:rPr>
                <w:rFonts w:asciiTheme="minorHAnsi" w:hAnsiTheme="minorHAnsi" w:cstheme="minorBidi"/>
                <w:color w:val="auto"/>
                <w:sz w:val="16"/>
                <w:szCs w:val="16"/>
              </w:rPr>
              <w:t xml:space="preserve"> moderate evidence’. It details how small group tuition has a positive </w:t>
            </w:r>
            <w:r w:rsidR="73E64F53" w:rsidRPr="703B7C4A">
              <w:rPr>
                <w:rFonts w:asciiTheme="minorHAnsi" w:hAnsiTheme="minorHAnsi" w:cstheme="minorBidi"/>
                <w:color w:val="auto"/>
                <w:sz w:val="16"/>
                <w:szCs w:val="16"/>
              </w:rPr>
              <w:t>impact</w:t>
            </w:r>
            <w:r w:rsidRPr="703B7C4A">
              <w:rPr>
                <w:rFonts w:asciiTheme="minorHAnsi" w:hAnsiTheme="minorHAnsi" w:cstheme="minorBidi"/>
                <w:color w:val="auto"/>
                <w:sz w:val="16"/>
                <w:szCs w:val="16"/>
              </w:rPr>
              <w:t xml:space="preserve"> o</w:t>
            </w:r>
            <w:r w:rsidR="2B30C6E4" w:rsidRPr="703B7C4A">
              <w:rPr>
                <w:rFonts w:asciiTheme="minorHAnsi" w:hAnsiTheme="minorHAnsi" w:cstheme="minorBidi"/>
                <w:color w:val="auto"/>
                <w:sz w:val="16"/>
                <w:szCs w:val="16"/>
              </w:rPr>
              <w:t>verall (+ 4 months). Research suggest that small group tuition is effective and that the smaller the group the better.</w:t>
            </w:r>
          </w:p>
          <w:p w14:paraId="2A7D552A" w14:textId="77777777" w:rsidR="00E66558" w:rsidRPr="00CF4984" w:rsidRDefault="00E66558" w:rsidP="703B7C4A">
            <w:pPr>
              <w:pStyle w:val="TableRowCentered"/>
              <w:spacing w:after="0"/>
              <w:jc w:val="left"/>
              <w:rPr>
                <w:rFonts w:asciiTheme="minorHAnsi" w:hAnsiTheme="minorHAnsi" w:cstheme="minorBidi"/>
                <w:color w:val="auto"/>
                <w:sz w:val="16"/>
                <w:szCs w:val="16"/>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5806022D" w:rsidR="00E66558" w:rsidRPr="00CF4984" w:rsidRDefault="000D5830" w:rsidP="703B7C4A">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1,5</w:t>
            </w:r>
          </w:p>
        </w:tc>
      </w:tr>
      <w:tr w:rsidR="00E66558" w:rsidRPr="00CF4984" w14:paraId="2A7D5530" w14:textId="77777777" w:rsidTr="703B7C4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F86185" w14:textId="6D92CEBC" w:rsidR="000D5830" w:rsidRDefault="6CA280EF" w:rsidP="00E72085">
            <w:pPr>
              <w:spacing w:after="0" w:line="240" w:lineRule="auto"/>
              <w:rPr>
                <w:rFonts w:asciiTheme="minorHAnsi" w:hAnsiTheme="minorHAnsi" w:cstheme="minorBidi"/>
                <w:color w:val="auto"/>
                <w:sz w:val="16"/>
                <w:szCs w:val="16"/>
              </w:rPr>
            </w:pPr>
            <w:r w:rsidRPr="703B7C4A">
              <w:rPr>
                <w:rFonts w:asciiTheme="minorHAnsi" w:hAnsiTheme="minorHAnsi" w:cstheme="minorBidi"/>
                <w:color w:val="auto"/>
                <w:sz w:val="16"/>
                <w:szCs w:val="16"/>
              </w:rPr>
              <w:t>Associate staff trained, and deliver</w:t>
            </w:r>
            <w:r w:rsidR="343F59CB" w:rsidRPr="703B7C4A">
              <w:rPr>
                <w:rFonts w:asciiTheme="minorHAnsi" w:hAnsiTheme="minorHAnsi" w:cstheme="minorBidi"/>
                <w:color w:val="auto"/>
                <w:sz w:val="16"/>
                <w:szCs w:val="16"/>
              </w:rPr>
              <w:t>ing</w:t>
            </w:r>
            <w:r w:rsidRPr="703B7C4A">
              <w:rPr>
                <w:rFonts w:asciiTheme="minorHAnsi" w:hAnsiTheme="minorHAnsi" w:cstheme="minorBidi"/>
                <w:color w:val="auto"/>
                <w:sz w:val="16"/>
                <w:szCs w:val="16"/>
              </w:rPr>
              <w:t>, nationally available/recognised intervention strategies</w:t>
            </w:r>
          </w:p>
          <w:p w14:paraId="3411ED38" w14:textId="77777777" w:rsidR="00E72085" w:rsidRDefault="00E72085" w:rsidP="00E72085">
            <w:pPr>
              <w:spacing w:after="0" w:line="240" w:lineRule="auto"/>
              <w:rPr>
                <w:rFonts w:asciiTheme="minorHAnsi" w:hAnsiTheme="minorHAnsi" w:cstheme="minorBidi"/>
                <w:color w:val="auto"/>
                <w:sz w:val="16"/>
                <w:szCs w:val="16"/>
              </w:rPr>
            </w:pPr>
          </w:p>
          <w:p w14:paraId="5EC23738" w14:textId="65183AC0" w:rsidR="00E72085" w:rsidRPr="00EE665B" w:rsidRDefault="00E72085" w:rsidP="00E72085">
            <w:pPr>
              <w:spacing w:after="0" w:line="240" w:lineRule="auto"/>
              <w:rPr>
                <w:rFonts w:asciiTheme="minorHAnsi" w:hAnsiTheme="minorHAnsi" w:cstheme="minorBidi"/>
                <w:color w:val="auto"/>
                <w:sz w:val="16"/>
                <w:szCs w:val="16"/>
              </w:rPr>
            </w:pPr>
            <w:r w:rsidRPr="00EE665B">
              <w:rPr>
                <w:rFonts w:asciiTheme="minorHAnsi" w:hAnsiTheme="minorHAnsi" w:cstheme="minorBidi"/>
                <w:color w:val="auto"/>
                <w:sz w:val="16"/>
                <w:szCs w:val="16"/>
              </w:rPr>
              <w:t>Interventions for pupils who have been identified as not making expected progress for reading, writing, maths and the prime areas of the EYFS curriculum</w:t>
            </w:r>
          </w:p>
          <w:p w14:paraId="23F9627C" w14:textId="77777777" w:rsidR="00E72085" w:rsidRPr="00EE665B" w:rsidRDefault="00E72085" w:rsidP="00E72085">
            <w:pPr>
              <w:spacing w:after="0"/>
              <w:ind w:left="2"/>
              <w:rPr>
                <w:rFonts w:asciiTheme="minorHAnsi" w:hAnsiTheme="minorHAnsi" w:cstheme="minorBidi"/>
                <w:color w:val="auto"/>
                <w:sz w:val="16"/>
                <w:szCs w:val="16"/>
              </w:rPr>
            </w:pPr>
          </w:p>
          <w:p w14:paraId="31C223F4" w14:textId="77777777" w:rsidR="000D5830" w:rsidRPr="00EE665B" w:rsidRDefault="000D5830" w:rsidP="703B7C4A">
            <w:pPr>
              <w:spacing w:after="0"/>
              <w:ind w:left="2"/>
              <w:rPr>
                <w:rFonts w:asciiTheme="minorHAnsi" w:hAnsiTheme="minorHAnsi" w:cstheme="minorBidi"/>
                <w:color w:val="auto"/>
                <w:sz w:val="16"/>
                <w:szCs w:val="16"/>
              </w:rPr>
            </w:pPr>
            <w:proofErr w:type="spellStart"/>
            <w:proofErr w:type="gramStart"/>
            <w:r w:rsidRPr="00EE665B">
              <w:rPr>
                <w:rFonts w:asciiTheme="minorHAnsi" w:hAnsiTheme="minorHAnsi" w:cstheme="minorBidi"/>
                <w:color w:val="auto"/>
                <w:sz w:val="16"/>
                <w:szCs w:val="16"/>
              </w:rPr>
              <w:t>a.Precision</w:t>
            </w:r>
            <w:proofErr w:type="spellEnd"/>
            <w:proofErr w:type="gramEnd"/>
            <w:r w:rsidRPr="00EE665B">
              <w:rPr>
                <w:rFonts w:asciiTheme="minorHAnsi" w:hAnsiTheme="minorHAnsi" w:cstheme="minorBidi"/>
                <w:color w:val="auto"/>
                <w:sz w:val="16"/>
                <w:szCs w:val="16"/>
              </w:rPr>
              <w:t xml:space="preserve"> Teaching</w:t>
            </w:r>
          </w:p>
          <w:p w14:paraId="7FEA0C32" w14:textId="77777777" w:rsidR="000D5830" w:rsidRPr="00CF4984" w:rsidRDefault="000D5830" w:rsidP="703B7C4A">
            <w:pPr>
              <w:spacing w:after="0"/>
              <w:ind w:left="2"/>
              <w:rPr>
                <w:rFonts w:asciiTheme="minorHAnsi" w:hAnsiTheme="minorHAnsi" w:cstheme="minorBidi"/>
                <w:color w:val="auto"/>
                <w:sz w:val="16"/>
                <w:szCs w:val="16"/>
              </w:rPr>
            </w:pPr>
            <w:proofErr w:type="spellStart"/>
            <w:proofErr w:type="gramStart"/>
            <w:r w:rsidRPr="00EE665B">
              <w:rPr>
                <w:rFonts w:asciiTheme="minorHAnsi" w:hAnsiTheme="minorHAnsi" w:cstheme="minorBidi"/>
                <w:color w:val="auto"/>
                <w:sz w:val="16"/>
                <w:szCs w:val="16"/>
              </w:rPr>
              <w:t>b.Talking</w:t>
            </w:r>
            <w:proofErr w:type="spellEnd"/>
            <w:proofErr w:type="gramEnd"/>
            <w:r w:rsidRPr="00EE665B">
              <w:rPr>
                <w:rFonts w:asciiTheme="minorHAnsi" w:hAnsiTheme="minorHAnsi" w:cstheme="minorBidi"/>
                <w:color w:val="auto"/>
                <w:sz w:val="16"/>
                <w:szCs w:val="16"/>
              </w:rPr>
              <w:t xml:space="preserve"> Partners</w:t>
            </w:r>
          </w:p>
          <w:p w14:paraId="50E2E215" w14:textId="77777777" w:rsidR="000D5830" w:rsidRPr="00CF4984" w:rsidRDefault="000D5830" w:rsidP="703B7C4A">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c. </w:t>
            </w:r>
            <w:proofErr w:type="spellStart"/>
            <w:r w:rsidRPr="703B7C4A">
              <w:rPr>
                <w:rFonts w:asciiTheme="minorHAnsi" w:hAnsiTheme="minorHAnsi" w:cstheme="minorBidi"/>
                <w:color w:val="auto"/>
                <w:sz w:val="16"/>
                <w:szCs w:val="16"/>
              </w:rPr>
              <w:t>Wellcom</w:t>
            </w:r>
            <w:proofErr w:type="spellEnd"/>
          </w:p>
          <w:p w14:paraId="2B082CA7" w14:textId="77777777" w:rsidR="000D5830" w:rsidRPr="00CF4984" w:rsidRDefault="000D5830" w:rsidP="703B7C4A">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d. Wave 3</w:t>
            </w:r>
          </w:p>
          <w:p w14:paraId="38F0081A" w14:textId="77777777" w:rsidR="000D5830" w:rsidRPr="00CF4984" w:rsidRDefault="000D5830" w:rsidP="703B7C4A">
            <w:pPr>
              <w:spacing w:after="0"/>
              <w:rPr>
                <w:rFonts w:asciiTheme="minorHAnsi" w:hAnsiTheme="minorHAnsi" w:cstheme="minorBidi"/>
                <w:color w:val="auto"/>
                <w:sz w:val="16"/>
                <w:szCs w:val="16"/>
              </w:rPr>
            </w:pPr>
          </w:p>
          <w:p w14:paraId="2A7D552D" w14:textId="4198B868" w:rsidR="00E66558" w:rsidRPr="00E72085" w:rsidRDefault="000D5830" w:rsidP="00E72085">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£204219</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CB538E"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The Education Endowment Fund tool kit highlights moderate cost/medium impact of small group tuition. There is evidence that intervention grouping is impacting positively on pupil progress.</w:t>
            </w:r>
          </w:p>
          <w:p w14:paraId="4B5120B6" w14:textId="77777777" w:rsidR="000D5830" w:rsidRPr="00CF4984" w:rsidRDefault="000D5830" w:rsidP="703B7C4A">
            <w:pPr>
              <w:spacing w:after="0"/>
              <w:ind w:left="2"/>
              <w:rPr>
                <w:rFonts w:asciiTheme="minorHAnsi" w:hAnsiTheme="minorHAnsi" w:cstheme="minorBidi"/>
                <w:color w:val="auto"/>
                <w:sz w:val="16"/>
                <w:szCs w:val="16"/>
              </w:rPr>
            </w:pPr>
          </w:p>
          <w:p w14:paraId="0260D3D1"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57AAA967"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Feedback +8 months</w:t>
            </w:r>
          </w:p>
          <w:p w14:paraId="4931C244" w14:textId="77777777" w:rsidR="000D5830" w:rsidRPr="00CF4984" w:rsidRDefault="000D5830" w:rsidP="703B7C4A">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One to one tuition +4 months</w:t>
            </w:r>
          </w:p>
          <w:p w14:paraId="2A7D552E" w14:textId="14F68020" w:rsidR="00E66558" w:rsidRPr="00CF4984" w:rsidRDefault="000D5830" w:rsidP="703B7C4A">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Learning Styles +2 months</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5684EE5A" w:rsidR="00E66558" w:rsidRPr="00CF4984" w:rsidRDefault="000D5830" w:rsidP="703B7C4A">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1,5</w:t>
            </w:r>
          </w:p>
        </w:tc>
      </w:tr>
      <w:tr w:rsidR="000D5830" w:rsidRPr="00CF4984" w14:paraId="1690C3CC" w14:textId="77777777" w:rsidTr="703B7C4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16FFC4" w14:textId="1B60F774" w:rsidR="000D5830" w:rsidRPr="00CF4984" w:rsidRDefault="59F1EA63" w:rsidP="703B7C4A">
            <w:pPr>
              <w:pStyle w:val="ListParagraph"/>
              <w:numPr>
                <w:ilvl w:val="0"/>
                <w:numId w:val="0"/>
              </w:numPr>
              <w:spacing w:after="0" w:line="240" w:lineRule="auto"/>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Gaps in early reading and Phonics are addressed: </w:t>
            </w:r>
          </w:p>
          <w:p w14:paraId="7D75E351" w14:textId="5735721B" w:rsidR="000D5830" w:rsidRPr="00CF4984" w:rsidRDefault="5CCD141B" w:rsidP="00705292">
            <w:pPr>
              <w:pStyle w:val="ListParagraph"/>
              <w:numPr>
                <w:ilvl w:val="0"/>
                <w:numId w:val="34"/>
              </w:numPr>
              <w:spacing w:after="0" w:line="240" w:lineRule="auto"/>
              <w:ind w:left="173" w:hanging="173"/>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RWI Phonics taught into Year 3 and additional sessions in Year 1 and 2</w:t>
            </w:r>
            <w:r w:rsidR="7F5910A5" w:rsidRPr="703B7C4A">
              <w:rPr>
                <w:rFonts w:asciiTheme="minorHAnsi" w:hAnsiTheme="minorHAnsi" w:cstheme="minorBidi"/>
                <w:color w:val="auto"/>
                <w:sz w:val="16"/>
                <w:szCs w:val="16"/>
              </w:rPr>
              <w:t>. Taught by Associate Staff (33% from PP) £68073</w:t>
            </w:r>
          </w:p>
          <w:p w14:paraId="056AED5E" w14:textId="77777777" w:rsidR="000D5830" w:rsidRPr="00CF4984" w:rsidRDefault="5CCD141B" w:rsidP="00705292">
            <w:pPr>
              <w:pStyle w:val="ListParagraph"/>
              <w:numPr>
                <w:ilvl w:val="0"/>
                <w:numId w:val="34"/>
              </w:numPr>
              <w:spacing w:after="0" w:line="240" w:lineRule="auto"/>
              <w:ind w:left="173" w:hanging="173"/>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TAs unfamiliar with RWI Phonics delivering within year group receive RWI training and have access to training videos</w:t>
            </w:r>
          </w:p>
          <w:p w14:paraId="37DBA91C" w14:textId="35A112F8" w:rsidR="000D5830" w:rsidRPr="00CF4984" w:rsidRDefault="5CCD141B" w:rsidP="00705292">
            <w:pPr>
              <w:pStyle w:val="ListParagraph"/>
              <w:numPr>
                <w:ilvl w:val="0"/>
                <w:numId w:val="34"/>
              </w:numPr>
              <w:spacing w:after="0" w:line="240" w:lineRule="auto"/>
              <w:ind w:left="173" w:hanging="173"/>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RWI development days purchased</w:t>
            </w:r>
          </w:p>
          <w:p w14:paraId="41F8091F" w14:textId="573CDD64" w:rsidR="000D5830" w:rsidRPr="00CF4984" w:rsidRDefault="5CCD141B" w:rsidP="00705292">
            <w:pPr>
              <w:pStyle w:val="ListParagraph"/>
              <w:numPr>
                <w:ilvl w:val="0"/>
                <w:numId w:val="34"/>
              </w:numPr>
              <w:spacing w:after="0" w:line="240" w:lineRule="auto"/>
              <w:ind w:left="173" w:hanging="173"/>
              <w:rPr>
                <w:color w:val="000000" w:themeColor="text1"/>
                <w:sz w:val="16"/>
                <w:szCs w:val="16"/>
              </w:rPr>
            </w:pPr>
            <w:r w:rsidRPr="703B7C4A">
              <w:rPr>
                <w:rFonts w:asciiTheme="minorHAnsi" w:hAnsiTheme="minorHAnsi" w:cstheme="minorBidi"/>
                <w:color w:val="auto"/>
                <w:sz w:val="16"/>
                <w:szCs w:val="16"/>
              </w:rPr>
              <w:t xml:space="preserve">Training for </w:t>
            </w:r>
            <w:r w:rsidR="606084F5" w:rsidRPr="703B7C4A">
              <w:rPr>
                <w:rFonts w:asciiTheme="minorHAnsi" w:hAnsiTheme="minorHAnsi" w:cstheme="minorBidi"/>
                <w:color w:val="auto"/>
                <w:sz w:val="16"/>
                <w:szCs w:val="16"/>
              </w:rPr>
              <w:t>EC</w:t>
            </w:r>
            <w:r w:rsidRPr="703B7C4A">
              <w:rPr>
                <w:rFonts w:asciiTheme="minorHAnsi" w:hAnsiTheme="minorHAnsi" w:cstheme="minorBidi"/>
                <w:color w:val="auto"/>
                <w:sz w:val="16"/>
                <w:szCs w:val="16"/>
              </w:rPr>
              <w:t xml:space="preserve">T </w:t>
            </w:r>
            <w:r w:rsidR="00E72085">
              <w:rPr>
                <w:rFonts w:asciiTheme="minorHAnsi" w:hAnsiTheme="minorHAnsi" w:cstheme="minorBidi"/>
                <w:color w:val="auto"/>
                <w:sz w:val="16"/>
                <w:szCs w:val="16"/>
              </w:rPr>
              <w:t xml:space="preserve">and new </w:t>
            </w:r>
            <w:r w:rsidRPr="703B7C4A">
              <w:rPr>
                <w:rFonts w:asciiTheme="minorHAnsi" w:hAnsiTheme="minorHAnsi" w:cstheme="minorBidi"/>
                <w:color w:val="auto"/>
                <w:sz w:val="16"/>
                <w:szCs w:val="16"/>
              </w:rPr>
              <w:t xml:space="preserve">staff in Accelerated Reader </w:t>
            </w:r>
          </w:p>
          <w:p w14:paraId="74AC9F67" w14:textId="45488AC4" w:rsidR="000D5830" w:rsidRPr="00CF4984" w:rsidRDefault="5CCD141B" w:rsidP="00705292">
            <w:pPr>
              <w:pStyle w:val="ListParagraph"/>
              <w:numPr>
                <w:ilvl w:val="0"/>
                <w:numId w:val="34"/>
              </w:numPr>
              <w:spacing w:after="0" w:line="240" w:lineRule="auto"/>
              <w:ind w:left="173" w:hanging="173"/>
              <w:rPr>
                <w:color w:val="000000" w:themeColor="text1"/>
                <w:sz w:val="16"/>
                <w:szCs w:val="16"/>
              </w:rPr>
            </w:pPr>
            <w:r w:rsidRPr="703B7C4A">
              <w:rPr>
                <w:rFonts w:asciiTheme="minorHAnsi" w:hAnsiTheme="minorHAnsi" w:cstheme="minorBidi"/>
                <w:color w:val="auto"/>
                <w:sz w:val="16"/>
                <w:szCs w:val="16"/>
              </w:rPr>
              <w:t>English specialist bought in to work across yea</w:t>
            </w:r>
            <w:r w:rsidRPr="703B7C4A">
              <w:rPr>
                <w:rFonts w:asciiTheme="minorHAnsi" w:hAnsiTheme="minorHAnsi" w:cstheme="minorBidi"/>
                <w:i/>
                <w:iCs/>
                <w:color w:val="auto"/>
                <w:sz w:val="16"/>
                <w:szCs w:val="16"/>
              </w:rPr>
              <w:t xml:space="preserve">rs </w:t>
            </w:r>
            <w:r w:rsidR="00E72085">
              <w:rPr>
                <w:rFonts w:asciiTheme="minorHAnsi" w:hAnsiTheme="minorHAnsi" w:cstheme="minorBidi"/>
                <w:i/>
                <w:iCs/>
                <w:color w:val="auto"/>
                <w:sz w:val="16"/>
                <w:szCs w:val="16"/>
              </w:rPr>
              <w:t>3</w:t>
            </w:r>
            <w:r w:rsidRPr="703B7C4A">
              <w:rPr>
                <w:rFonts w:asciiTheme="minorHAnsi" w:hAnsiTheme="minorHAnsi" w:cstheme="minorBidi"/>
                <w:i/>
                <w:iCs/>
                <w:color w:val="auto"/>
                <w:sz w:val="16"/>
                <w:szCs w:val="16"/>
              </w:rPr>
              <w:t xml:space="preserve">-6 </w:t>
            </w:r>
            <w:r w:rsidRPr="703B7C4A">
              <w:rPr>
                <w:rFonts w:asciiTheme="minorHAnsi" w:hAnsiTheme="minorHAnsi" w:cstheme="minorBidi"/>
                <w:color w:val="auto"/>
                <w:sz w:val="16"/>
                <w:szCs w:val="16"/>
              </w:rPr>
              <w:t>with PP pupils (</w:t>
            </w:r>
            <w:r w:rsidR="00E72085">
              <w:rPr>
                <w:rFonts w:asciiTheme="minorHAnsi" w:hAnsiTheme="minorHAnsi" w:cstheme="minorBidi"/>
                <w:color w:val="auto"/>
                <w:sz w:val="16"/>
                <w:szCs w:val="16"/>
              </w:rPr>
              <w:t>Tuition</w:t>
            </w:r>
            <w:r w:rsidRPr="703B7C4A">
              <w:rPr>
                <w:rFonts w:asciiTheme="minorHAnsi" w:hAnsiTheme="minorHAnsi" w:cstheme="minorBidi"/>
                <w:color w:val="auto"/>
                <w:sz w:val="16"/>
                <w:szCs w:val="16"/>
              </w:rPr>
              <w:t xml:space="preserve"> funding)</w:t>
            </w:r>
          </w:p>
          <w:p w14:paraId="5C25161B" w14:textId="732E852F" w:rsidR="000D5830" w:rsidRPr="00CF4984" w:rsidRDefault="000D5830" w:rsidP="703B7C4A">
            <w:pPr>
              <w:spacing w:after="0"/>
              <w:ind w:left="2"/>
              <w:rPr>
                <w:rFonts w:asciiTheme="minorHAnsi" w:hAnsiTheme="minorHAnsi" w:cstheme="minorBidi"/>
                <w:color w:val="auto"/>
              </w:rPr>
            </w:pPr>
          </w:p>
          <w:p w14:paraId="643F678C" w14:textId="65023204" w:rsidR="000D5830" w:rsidRPr="00CF4984" w:rsidRDefault="000D5830" w:rsidP="703B7C4A">
            <w:pPr>
              <w:spacing w:after="0"/>
              <w:rPr>
                <w:rFonts w:asciiTheme="minorHAnsi" w:hAnsiTheme="minorHAnsi" w:cstheme="minorBidi"/>
                <w:color w:val="auto"/>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3B03D9"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Reading interventions rated highly on EEF Toolkit.</w:t>
            </w:r>
          </w:p>
          <w:p w14:paraId="650F620A"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Reading Interventions +</w:t>
            </w:r>
          </w:p>
          <w:p w14:paraId="1A30FB0B"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Internal data shows RWI highly effective </w:t>
            </w:r>
            <w:proofErr w:type="spellStart"/>
            <w:r w:rsidRPr="703B7C4A">
              <w:rPr>
                <w:rFonts w:asciiTheme="minorHAnsi" w:hAnsiTheme="minorHAnsi" w:cstheme="minorBidi"/>
                <w:color w:val="auto"/>
                <w:sz w:val="16"/>
                <w:szCs w:val="16"/>
              </w:rPr>
              <w:t>eg</w:t>
            </w:r>
            <w:proofErr w:type="spellEnd"/>
            <w:r w:rsidRPr="703B7C4A">
              <w:rPr>
                <w:rFonts w:asciiTheme="minorHAnsi" w:hAnsiTheme="minorHAnsi" w:cstheme="minorBidi"/>
                <w:color w:val="auto"/>
                <w:sz w:val="16"/>
                <w:szCs w:val="16"/>
              </w:rPr>
              <w:t xml:space="preserve"> Phonics data 2017 for Y1 test PP - 91%</w:t>
            </w:r>
          </w:p>
          <w:p w14:paraId="641B8D91"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Feedback + 8 months (EEF Toolkit)</w:t>
            </w:r>
          </w:p>
          <w:p w14:paraId="3D2F2971" w14:textId="5A00F8D1" w:rsidR="000D5830" w:rsidRPr="00CF4984" w:rsidRDefault="000D5830" w:rsidP="0098243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The Education Endowment Fund tool kit highlights moderate cost/medium impact of small group tuition. There is clear evidence that providing intervention grouping is impacting positively on pupil progress and ensures catch up. See also EEF toolkit for feedback (+8 months) and individualised learning (+3 months).</w:t>
            </w:r>
          </w:p>
          <w:p w14:paraId="5555BBC0"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Feedback + 8 months </w:t>
            </w:r>
          </w:p>
          <w:p w14:paraId="55109D93"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One to one tuition +5 months </w:t>
            </w:r>
          </w:p>
          <w:p w14:paraId="7979EEA9"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w:t>
            </w:r>
          </w:p>
          <w:p w14:paraId="55C5B690"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1CF9A52E"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Reading +3 months (other pupils)</w:t>
            </w:r>
          </w:p>
          <w:p w14:paraId="6F7454A3" w14:textId="30429AA5"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Reading +5 months (PP)</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DFF397" w14:textId="15AC68C9" w:rsidR="000D5830" w:rsidRPr="00CF4984" w:rsidRDefault="000D5830" w:rsidP="703B7C4A">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1,5</w:t>
            </w:r>
          </w:p>
        </w:tc>
      </w:tr>
      <w:tr w:rsidR="000D5830" w:rsidRPr="00CF4984" w14:paraId="16BD9A62" w14:textId="77777777" w:rsidTr="703B7C4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4DDAE" w14:textId="0F040447" w:rsidR="5DAA4F58" w:rsidRDefault="5DAA4F58" w:rsidP="703B7C4A">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Gaps in communication and early language addressed by:</w:t>
            </w:r>
          </w:p>
          <w:p w14:paraId="799F4CC9" w14:textId="77777777" w:rsidR="00E72085" w:rsidRDefault="000D5830" w:rsidP="00E72085">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w:t>
            </w:r>
            <w:r w:rsidR="1A1600B1" w:rsidRPr="703B7C4A">
              <w:rPr>
                <w:rFonts w:asciiTheme="minorHAnsi" w:hAnsiTheme="minorHAnsi" w:cstheme="minorBidi"/>
                <w:color w:val="auto"/>
                <w:sz w:val="16"/>
                <w:szCs w:val="16"/>
              </w:rPr>
              <w:t xml:space="preserve"> </w:t>
            </w:r>
            <w:proofErr w:type="spellStart"/>
            <w:r w:rsidR="1A1600B1" w:rsidRPr="703B7C4A">
              <w:rPr>
                <w:rFonts w:asciiTheme="minorHAnsi" w:hAnsiTheme="minorHAnsi" w:cstheme="minorBidi"/>
                <w:color w:val="auto"/>
                <w:sz w:val="16"/>
                <w:szCs w:val="16"/>
              </w:rPr>
              <w:t>Welcomm</w:t>
            </w:r>
            <w:proofErr w:type="spellEnd"/>
            <w:r w:rsidR="1A1600B1" w:rsidRPr="703B7C4A">
              <w:rPr>
                <w:rFonts w:asciiTheme="minorHAnsi" w:hAnsiTheme="minorHAnsi" w:cstheme="minorBidi"/>
                <w:color w:val="auto"/>
                <w:sz w:val="16"/>
                <w:szCs w:val="16"/>
              </w:rPr>
              <w:t xml:space="preserve"> Programme to improve receptive and expressive language in Nursery – 12 sessions</w:t>
            </w:r>
          </w:p>
          <w:p w14:paraId="2EDD0936" w14:textId="65D6B9B5" w:rsidR="000D5830" w:rsidRPr="00E72085" w:rsidRDefault="000D5830" w:rsidP="00E72085">
            <w:pPr>
              <w:pStyle w:val="ListParagraph"/>
              <w:numPr>
                <w:ilvl w:val="0"/>
                <w:numId w:val="36"/>
              </w:numPr>
              <w:spacing w:after="0"/>
              <w:ind w:left="169" w:hanging="169"/>
              <w:rPr>
                <w:rFonts w:asciiTheme="minorHAnsi" w:hAnsiTheme="minorHAnsi" w:cstheme="minorBidi"/>
                <w:color w:val="auto"/>
                <w:sz w:val="16"/>
                <w:szCs w:val="16"/>
              </w:rPr>
            </w:pPr>
            <w:r w:rsidRPr="00E72085">
              <w:rPr>
                <w:rFonts w:asciiTheme="minorHAnsi" w:hAnsiTheme="minorHAnsi" w:cstheme="minorBidi"/>
                <w:color w:val="auto"/>
                <w:sz w:val="16"/>
                <w:szCs w:val="16"/>
              </w:rPr>
              <w:t xml:space="preserve">Specific speech and language support from therapist – </w:t>
            </w:r>
            <w:proofErr w:type="gramStart"/>
            <w:r w:rsidRPr="00E72085">
              <w:rPr>
                <w:rFonts w:asciiTheme="minorHAnsi" w:hAnsiTheme="minorHAnsi" w:cstheme="minorBidi"/>
                <w:color w:val="auto"/>
                <w:sz w:val="16"/>
                <w:szCs w:val="16"/>
              </w:rPr>
              <w:t>1 day</w:t>
            </w:r>
            <w:proofErr w:type="gramEnd"/>
            <w:r w:rsidRPr="00E72085">
              <w:rPr>
                <w:rFonts w:asciiTheme="minorHAnsi" w:hAnsiTheme="minorHAnsi" w:cstheme="minorBidi"/>
                <w:color w:val="auto"/>
                <w:sz w:val="16"/>
                <w:szCs w:val="16"/>
              </w:rPr>
              <w:t xml:space="preserve"> alternate weeks across school </w:t>
            </w:r>
          </w:p>
          <w:p w14:paraId="2F709DDD" w14:textId="6C8F4700" w:rsidR="000D5830" w:rsidRPr="00CF4984" w:rsidRDefault="000D5830" w:rsidP="703B7C4A">
            <w:pPr>
              <w:spacing w:after="0"/>
              <w:rPr>
                <w:rFonts w:asciiTheme="minorHAnsi" w:hAnsiTheme="minorHAnsi" w:cstheme="minorBidi"/>
                <w:color w:val="auto"/>
                <w:sz w:val="16"/>
                <w:szCs w:val="16"/>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E9CABC"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PP pupils enter Foundation with significantly lower starting points (2020/21):</w:t>
            </w:r>
          </w:p>
          <w:p w14:paraId="2713880F"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Nursery - 25% PP pupils entered with expected communication and language development (Baseline Target Tracker)</w:t>
            </w:r>
          </w:p>
          <w:p w14:paraId="3357614C"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Reception – 33% of PP pupils entered Reception with language below average (NELI screening)</w:t>
            </w:r>
          </w:p>
          <w:p w14:paraId="3A3C5CC7" w14:textId="77777777" w:rsidR="000D5830" w:rsidRPr="00CF4984" w:rsidRDefault="000D5830" w:rsidP="703B7C4A">
            <w:pPr>
              <w:spacing w:after="0"/>
              <w:ind w:left="2"/>
              <w:rPr>
                <w:rFonts w:asciiTheme="minorHAnsi" w:hAnsiTheme="minorHAnsi" w:cstheme="minorBidi"/>
                <w:color w:val="auto"/>
                <w:sz w:val="16"/>
                <w:szCs w:val="16"/>
              </w:rPr>
            </w:pPr>
          </w:p>
          <w:p w14:paraId="38C012AA"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3B98CB77"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Oral Language interventions +4 months</w:t>
            </w:r>
          </w:p>
          <w:p w14:paraId="6FC2678C"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Early Years interventions +5 months</w:t>
            </w:r>
          </w:p>
          <w:p w14:paraId="100B6577"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Teaching Assistants +</w:t>
            </w:r>
            <w:proofErr w:type="gramStart"/>
            <w:r w:rsidRPr="703B7C4A">
              <w:rPr>
                <w:rFonts w:asciiTheme="minorHAnsi" w:hAnsiTheme="minorHAnsi" w:cstheme="minorBidi"/>
                <w:color w:val="auto"/>
                <w:sz w:val="16"/>
                <w:szCs w:val="16"/>
              </w:rPr>
              <w:t>1  month</w:t>
            </w:r>
            <w:proofErr w:type="gramEnd"/>
          </w:p>
          <w:p w14:paraId="20404699"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Improving Literacy in KS1 / 2 EEF 2017 </w:t>
            </w:r>
          </w:p>
          <w:p w14:paraId="5CE1102E"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Developing pupils speaking and listening skills and wider understanding of language including the active and repeated exposure to new vocabulary has strong evidence for improving attainment in Literacy</w:t>
            </w:r>
          </w:p>
          <w:p w14:paraId="4136A22E" w14:textId="77777777" w:rsidR="000D5830" w:rsidRPr="00CF4984" w:rsidRDefault="000D5830" w:rsidP="703B7C4A">
            <w:pPr>
              <w:spacing w:after="0"/>
              <w:ind w:left="2"/>
              <w:rPr>
                <w:rFonts w:asciiTheme="minorHAnsi" w:hAnsiTheme="minorHAnsi" w:cstheme="minorBidi"/>
                <w:color w:val="auto"/>
                <w:sz w:val="16"/>
                <w:szCs w:val="16"/>
              </w:rPr>
            </w:pPr>
          </w:p>
          <w:p w14:paraId="67F8A702"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492BF1EF"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Oral Language interventions +4 months</w:t>
            </w:r>
          </w:p>
          <w:p w14:paraId="35ED417B"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Early Years interventions +5 months</w:t>
            </w:r>
          </w:p>
          <w:p w14:paraId="0E64E0C2" w14:textId="69F5D57C"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Teaching Assistants +</w:t>
            </w:r>
            <w:proofErr w:type="gramStart"/>
            <w:r w:rsidRPr="703B7C4A">
              <w:rPr>
                <w:rFonts w:asciiTheme="minorHAnsi" w:hAnsiTheme="minorHAnsi" w:cstheme="minorBidi"/>
                <w:color w:val="auto"/>
                <w:sz w:val="16"/>
                <w:szCs w:val="16"/>
              </w:rPr>
              <w:t>1  month</w:t>
            </w:r>
            <w:proofErr w:type="gramEnd"/>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0F3DAB" w14:textId="36F25BD4" w:rsidR="000D5830" w:rsidRPr="00CF4984" w:rsidRDefault="000D5830" w:rsidP="703B7C4A">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1,5</w:t>
            </w:r>
          </w:p>
        </w:tc>
      </w:tr>
      <w:tr w:rsidR="000D5830" w:rsidRPr="00CF4984" w14:paraId="648D0D43" w14:textId="77777777" w:rsidTr="703B7C4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00C63B" w14:textId="392DB90C" w:rsidR="61C978C9" w:rsidRDefault="61C978C9"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Address social and emotional </w:t>
            </w:r>
            <w:r w:rsidR="2C488FF7" w:rsidRPr="703B7C4A">
              <w:rPr>
                <w:rFonts w:asciiTheme="minorHAnsi" w:hAnsiTheme="minorHAnsi" w:cstheme="minorBidi"/>
                <w:color w:val="auto"/>
                <w:sz w:val="16"/>
                <w:szCs w:val="16"/>
              </w:rPr>
              <w:t>difficulties</w:t>
            </w:r>
            <w:r w:rsidRPr="703B7C4A">
              <w:rPr>
                <w:rFonts w:asciiTheme="minorHAnsi" w:hAnsiTheme="minorHAnsi" w:cstheme="minorBidi"/>
                <w:color w:val="auto"/>
                <w:sz w:val="16"/>
                <w:szCs w:val="16"/>
              </w:rPr>
              <w:t>:</w:t>
            </w:r>
          </w:p>
          <w:p w14:paraId="66D5CDDA" w14:textId="0CFC8972" w:rsidR="000D5830" w:rsidRPr="00CF4984" w:rsidRDefault="000D5830" w:rsidP="0098243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•Small group intervention and targeted nurture support provided by the Pastoral team</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BE962D" w14:textId="77777777"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3347151D" w14:textId="75941D4D" w:rsidR="000D5830" w:rsidRPr="00CF4984" w:rsidRDefault="000D5830"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Behaviour interventions +3 months</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01C91C" w14:textId="60016436" w:rsidR="000D5830" w:rsidRPr="00CF4984" w:rsidRDefault="000D5830" w:rsidP="703B7C4A">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2,4</w:t>
            </w:r>
          </w:p>
        </w:tc>
      </w:tr>
      <w:tr w:rsidR="000D5830" w:rsidRPr="00CF4984" w14:paraId="07753321" w14:textId="77777777" w:rsidTr="703B7C4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BF51A5" w14:textId="363F1FC3" w:rsidR="6486DEC4" w:rsidRPr="00EE665B" w:rsidRDefault="6486DEC4" w:rsidP="703B7C4A">
            <w:pPr>
              <w:spacing w:after="0" w:line="240" w:lineRule="auto"/>
              <w:rPr>
                <w:rFonts w:ascii="Calibri" w:eastAsia="Calibri" w:hAnsi="Calibri" w:cs="Calibri"/>
                <w:color w:val="auto"/>
                <w:sz w:val="16"/>
                <w:szCs w:val="16"/>
              </w:rPr>
            </w:pPr>
            <w:r w:rsidRPr="00EE665B">
              <w:rPr>
                <w:rFonts w:ascii="Calibri" w:eastAsia="Calibri" w:hAnsi="Calibri" w:cs="Calibri"/>
                <w:color w:val="auto"/>
                <w:sz w:val="16"/>
                <w:szCs w:val="16"/>
              </w:rPr>
              <w:t>Address gaps in early reading and phonics:</w:t>
            </w:r>
          </w:p>
          <w:p w14:paraId="37FAE967" w14:textId="77777777" w:rsidR="000D5830" w:rsidRPr="00EE665B" w:rsidRDefault="000D5830" w:rsidP="00705292">
            <w:pPr>
              <w:pStyle w:val="ListParagraph"/>
              <w:numPr>
                <w:ilvl w:val="0"/>
                <w:numId w:val="34"/>
              </w:numPr>
              <w:suppressAutoHyphens w:val="0"/>
              <w:autoSpaceDN/>
              <w:spacing w:after="0" w:line="240" w:lineRule="auto"/>
              <w:ind w:left="173" w:hanging="173"/>
              <w:rPr>
                <w:rFonts w:asciiTheme="minorHAnsi" w:hAnsiTheme="minorHAnsi" w:cstheme="minorBidi"/>
                <w:color w:val="000000" w:themeColor="text1"/>
                <w:sz w:val="16"/>
                <w:szCs w:val="16"/>
              </w:rPr>
            </w:pPr>
            <w:r w:rsidRPr="00EE665B">
              <w:rPr>
                <w:rFonts w:asciiTheme="minorHAnsi" w:hAnsiTheme="minorHAnsi" w:cstheme="minorBidi"/>
                <w:color w:val="auto"/>
                <w:sz w:val="16"/>
                <w:szCs w:val="16"/>
              </w:rPr>
              <w:t>RWI Phonics taught into Year 3 and additional sessions in Year 1 and 2</w:t>
            </w:r>
          </w:p>
          <w:p w14:paraId="2FD8E6B1" w14:textId="77777777" w:rsidR="000D5830" w:rsidRPr="00EE665B" w:rsidRDefault="000D5830" w:rsidP="00705292">
            <w:pPr>
              <w:pStyle w:val="ListParagraph"/>
              <w:numPr>
                <w:ilvl w:val="0"/>
                <w:numId w:val="34"/>
              </w:numPr>
              <w:suppressAutoHyphens w:val="0"/>
              <w:autoSpaceDN/>
              <w:spacing w:after="0" w:line="240" w:lineRule="auto"/>
              <w:ind w:left="173" w:hanging="173"/>
              <w:rPr>
                <w:rFonts w:asciiTheme="minorHAnsi" w:hAnsiTheme="minorHAnsi" w:cstheme="minorBidi"/>
                <w:color w:val="000000" w:themeColor="text1"/>
                <w:sz w:val="16"/>
                <w:szCs w:val="16"/>
              </w:rPr>
            </w:pPr>
            <w:r w:rsidRPr="00EE665B">
              <w:rPr>
                <w:rFonts w:asciiTheme="minorHAnsi" w:hAnsiTheme="minorHAnsi" w:cstheme="minorBidi"/>
                <w:color w:val="auto"/>
                <w:sz w:val="16"/>
                <w:szCs w:val="16"/>
              </w:rPr>
              <w:lastRenderedPageBreak/>
              <w:t>TAs unfamiliar with RWI Phonics delivering within year group receive RWI training and have access to training videos</w:t>
            </w:r>
          </w:p>
          <w:p w14:paraId="2F16D8B6" w14:textId="77777777" w:rsidR="000D5830" w:rsidRPr="00EE665B" w:rsidRDefault="000D5830" w:rsidP="00705292">
            <w:pPr>
              <w:pStyle w:val="ListParagraph"/>
              <w:numPr>
                <w:ilvl w:val="0"/>
                <w:numId w:val="34"/>
              </w:numPr>
              <w:suppressAutoHyphens w:val="0"/>
              <w:autoSpaceDN/>
              <w:spacing w:after="0" w:line="240" w:lineRule="auto"/>
              <w:ind w:left="173" w:hanging="173"/>
              <w:rPr>
                <w:rFonts w:asciiTheme="minorHAnsi" w:hAnsiTheme="minorHAnsi" w:cstheme="minorBidi"/>
                <w:color w:val="000000" w:themeColor="text1"/>
                <w:sz w:val="16"/>
                <w:szCs w:val="16"/>
              </w:rPr>
            </w:pPr>
            <w:r w:rsidRPr="00EE665B">
              <w:rPr>
                <w:rFonts w:asciiTheme="minorHAnsi" w:hAnsiTheme="minorHAnsi" w:cstheme="minorBidi"/>
                <w:color w:val="auto"/>
                <w:sz w:val="16"/>
                <w:szCs w:val="16"/>
              </w:rPr>
              <w:t>RWI development days purchased</w:t>
            </w:r>
          </w:p>
          <w:p w14:paraId="36310755" w14:textId="445360E6" w:rsidR="000D5830" w:rsidRPr="00EE665B" w:rsidRDefault="000D5830" w:rsidP="00705292">
            <w:pPr>
              <w:pStyle w:val="ListParagraph"/>
              <w:numPr>
                <w:ilvl w:val="0"/>
                <w:numId w:val="35"/>
              </w:numPr>
              <w:suppressAutoHyphens w:val="0"/>
              <w:autoSpaceDN/>
              <w:spacing w:after="0" w:line="240" w:lineRule="auto"/>
              <w:ind w:left="173" w:hanging="173"/>
              <w:rPr>
                <w:rFonts w:asciiTheme="minorHAnsi" w:hAnsiTheme="minorHAnsi" w:cstheme="minorBidi"/>
                <w:color w:val="000000" w:themeColor="text1"/>
                <w:sz w:val="16"/>
                <w:szCs w:val="16"/>
              </w:rPr>
            </w:pPr>
            <w:r w:rsidRPr="00EE665B">
              <w:rPr>
                <w:rFonts w:asciiTheme="minorHAnsi" w:hAnsiTheme="minorHAnsi" w:cstheme="minorBidi"/>
                <w:color w:val="auto"/>
                <w:sz w:val="16"/>
                <w:szCs w:val="16"/>
              </w:rPr>
              <w:t xml:space="preserve">Accelerated reader to be </w:t>
            </w:r>
            <w:proofErr w:type="gramStart"/>
            <w:r w:rsidRPr="00EE665B">
              <w:rPr>
                <w:rFonts w:asciiTheme="minorHAnsi" w:hAnsiTheme="minorHAnsi" w:cstheme="minorBidi"/>
                <w:color w:val="auto"/>
                <w:sz w:val="16"/>
                <w:szCs w:val="16"/>
              </w:rPr>
              <w:t>used  from</w:t>
            </w:r>
            <w:proofErr w:type="gramEnd"/>
            <w:r w:rsidRPr="00EE665B">
              <w:rPr>
                <w:rFonts w:asciiTheme="minorHAnsi" w:hAnsiTheme="minorHAnsi" w:cstheme="minorBidi"/>
                <w:color w:val="auto"/>
                <w:sz w:val="16"/>
                <w:szCs w:val="16"/>
              </w:rPr>
              <w:t xml:space="preserve"> Y2 upwards. </w:t>
            </w:r>
          </w:p>
          <w:p w14:paraId="2BF2CADB" w14:textId="20DBA530" w:rsidR="000D5830" w:rsidRPr="00EE665B" w:rsidRDefault="000D5830" w:rsidP="00705292">
            <w:pPr>
              <w:pStyle w:val="ListParagraph"/>
              <w:numPr>
                <w:ilvl w:val="0"/>
                <w:numId w:val="34"/>
              </w:numPr>
              <w:spacing w:after="0" w:line="240" w:lineRule="auto"/>
              <w:ind w:left="173" w:hanging="173"/>
              <w:rPr>
                <w:rFonts w:asciiTheme="minorHAnsi" w:hAnsiTheme="minorHAnsi" w:cstheme="minorBidi"/>
                <w:color w:val="000000" w:themeColor="text1"/>
                <w:sz w:val="16"/>
                <w:szCs w:val="16"/>
              </w:rPr>
            </w:pPr>
            <w:r w:rsidRPr="00EE665B">
              <w:rPr>
                <w:rFonts w:asciiTheme="minorHAnsi" w:hAnsiTheme="minorHAnsi" w:cstheme="minorBidi"/>
                <w:color w:val="auto"/>
                <w:sz w:val="16"/>
                <w:szCs w:val="16"/>
              </w:rPr>
              <w:t xml:space="preserve">Training for </w:t>
            </w:r>
            <w:r w:rsidR="5688E267" w:rsidRPr="00EE665B">
              <w:rPr>
                <w:rFonts w:asciiTheme="minorHAnsi" w:hAnsiTheme="minorHAnsi" w:cstheme="minorBidi"/>
                <w:color w:val="auto"/>
                <w:sz w:val="16"/>
                <w:szCs w:val="16"/>
              </w:rPr>
              <w:t>EC</w:t>
            </w:r>
            <w:r w:rsidRPr="00EE665B">
              <w:rPr>
                <w:rFonts w:asciiTheme="minorHAnsi" w:hAnsiTheme="minorHAnsi" w:cstheme="minorBidi"/>
                <w:color w:val="auto"/>
                <w:sz w:val="16"/>
                <w:szCs w:val="16"/>
              </w:rPr>
              <w:t>T staff in</w:t>
            </w:r>
            <w:r w:rsidR="4DC63FE4" w:rsidRPr="00EE665B">
              <w:rPr>
                <w:rFonts w:asciiTheme="minorHAnsi" w:hAnsiTheme="minorHAnsi" w:cstheme="minorBidi"/>
                <w:color w:val="auto"/>
                <w:sz w:val="16"/>
                <w:szCs w:val="16"/>
              </w:rPr>
              <w:t xml:space="preserve"> RWI and / or</w:t>
            </w:r>
            <w:r w:rsidRPr="00EE665B">
              <w:rPr>
                <w:rFonts w:asciiTheme="minorHAnsi" w:hAnsiTheme="minorHAnsi" w:cstheme="minorBidi"/>
                <w:color w:val="auto"/>
                <w:sz w:val="16"/>
                <w:szCs w:val="16"/>
              </w:rPr>
              <w:t xml:space="preserve"> Accelerated Reader </w:t>
            </w:r>
          </w:p>
          <w:p w14:paraId="32804704" w14:textId="2732DC23" w:rsidR="000D5830" w:rsidRPr="00EE665B" w:rsidRDefault="7B3EF1E5" w:rsidP="00705292">
            <w:pPr>
              <w:pStyle w:val="ListParagraph"/>
              <w:numPr>
                <w:ilvl w:val="0"/>
                <w:numId w:val="34"/>
              </w:numPr>
              <w:spacing w:after="0" w:line="240" w:lineRule="auto"/>
              <w:ind w:left="173" w:hanging="173"/>
              <w:rPr>
                <w:rFonts w:asciiTheme="minorHAnsi" w:eastAsiaTheme="minorEastAsia" w:hAnsiTheme="minorHAnsi" w:cstheme="minorBidi"/>
                <w:color w:val="000000" w:themeColor="text1"/>
                <w:sz w:val="16"/>
                <w:szCs w:val="16"/>
              </w:rPr>
            </w:pPr>
            <w:r w:rsidRPr="00EE665B">
              <w:rPr>
                <w:rFonts w:asciiTheme="minorHAnsi" w:hAnsiTheme="minorHAnsi" w:cstheme="minorBidi"/>
                <w:color w:val="auto"/>
                <w:sz w:val="16"/>
                <w:szCs w:val="16"/>
              </w:rPr>
              <w:t xml:space="preserve">In school tuition through National Tutoring (Phonics, </w:t>
            </w:r>
            <w:r w:rsidR="00D37961" w:rsidRPr="00EE665B">
              <w:rPr>
                <w:rFonts w:asciiTheme="minorHAnsi" w:hAnsiTheme="minorHAnsi" w:cstheme="minorBidi"/>
                <w:color w:val="auto"/>
                <w:sz w:val="16"/>
                <w:szCs w:val="16"/>
              </w:rPr>
              <w:t>Writ</w:t>
            </w:r>
            <w:r w:rsidRPr="00EE665B">
              <w:rPr>
                <w:rFonts w:asciiTheme="minorHAnsi" w:hAnsiTheme="minorHAnsi" w:cstheme="minorBidi"/>
                <w:color w:val="auto"/>
                <w:sz w:val="16"/>
                <w:szCs w:val="16"/>
              </w:rPr>
              <w:t>ing and Maths) funded by Catch Up funding) work with predominantly PP pupils across school.</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2C21C8" w14:textId="78FF2756" w:rsidR="000D5830" w:rsidRPr="00CF4984" w:rsidRDefault="69EE31A7" w:rsidP="703B7C4A">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lastRenderedPageBreak/>
              <w:t xml:space="preserve">The EEF toolkit highlights how a focus on small group tuition has a ‘moderate impact for low cost based on moderate evidence’. It details how small group tuition has a positive impact overall (+ 4 months). </w:t>
            </w:r>
            <w:r w:rsidRPr="703B7C4A">
              <w:rPr>
                <w:rFonts w:asciiTheme="minorHAnsi" w:hAnsiTheme="minorHAnsi" w:cstheme="minorBidi"/>
                <w:color w:val="auto"/>
                <w:sz w:val="16"/>
                <w:szCs w:val="16"/>
              </w:rPr>
              <w:lastRenderedPageBreak/>
              <w:t>Research suggest that small group tuition is effective and that the smaller the group the better.</w:t>
            </w:r>
          </w:p>
          <w:p w14:paraId="7E313320" w14:textId="3E72B821" w:rsidR="000D5830" w:rsidRPr="00CF4984" w:rsidRDefault="000D5830" w:rsidP="703B7C4A">
            <w:pPr>
              <w:spacing w:after="0"/>
              <w:ind w:left="2"/>
              <w:rPr>
                <w:rFonts w:asciiTheme="minorHAnsi" w:hAnsiTheme="minorHAnsi" w:cstheme="minorBidi"/>
                <w:color w:val="auto"/>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834830" w14:textId="6AB7DCE8" w:rsidR="000D5830" w:rsidRPr="00CF4984" w:rsidRDefault="000D5830" w:rsidP="703B7C4A">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lastRenderedPageBreak/>
              <w:t>1,5</w:t>
            </w:r>
          </w:p>
        </w:tc>
      </w:tr>
      <w:tr w:rsidR="00D37961" w:rsidRPr="00CF4984" w14:paraId="54AD198C" w14:textId="77777777" w:rsidTr="703B7C4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9B80D8" w14:textId="3C63C47A" w:rsidR="00D37961" w:rsidRPr="00EE665B" w:rsidRDefault="00D37961" w:rsidP="703B7C4A">
            <w:pPr>
              <w:spacing w:after="0" w:line="240" w:lineRule="auto"/>
              <w:rPr>
                <w:rFonts w:ascii="Calibri" w:eastAsia="Calibri" w:hAnsi="Calibri" w:cs="Calibri"/>
                <w:color w:val="auto"/>
                <w:sz w:val="16"/>
                <w:szCs w:val="16"/>
              </w:rPr>
            </w:pPr>
            <w:r w:rsidRPr="00EE665B">
              <w:rPr>
                <w:rFonts w:ascii="Calibri" w:eastAsia="Calibri" w:hAnsi="Calibri" w:cs="Calibri"/>
                <w:color w:val="auto"/>
                <w:sz w:val="16"/>
                <w:szCs w:val="16"/>
              </w:rPr>
              <w:t>In school, and external statutory data, was weaker in Writing and Maths compared to Reading. Tuition form Years 3- 6 skewed to Writing and Maths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AA8895" w14:textId="5A7AC9AA" w:rsidR="00D37961" w:rsidRPr="703B7C4A" w:rsidRDefault="00D37961" w:rsidP="00D37961">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The EEF toolkit highlights how a focus on small group tuition has a ‘moderate impact for low cost based on moderate evidence’. It details how small group tuition has a positive impact overall (+ 4 months). Research suggest that small group tuition is effective and that the smaller the group the better.</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4672C1" w14:textId="28853CF3" w:rsidR="00D37961" w:rsidRPr="703B7C4A" w:rsidRDefault="00D37961" w:rsidP="703B7C4A">
            <w:pPr>
              <w:pStyle w:val="TableRowCentered"/>
              <w:spacing w:after="0"/>
              <w:jc w:val="left"/>
              <w:rPr>
                <w:rFonts w:asciiTheme="minorHAnsi" w:hAnsiTheme="minorHAnsi" w:cstheme="minorBidi"/>
                <w:color w:val="auto"/>
                <w:sz w:val="16"/>
                <w:szCs w:val="16"/>
              </w:rPr>
            </w:pPr>
            <w:r>
              <w:rPr>
                <w:rFonts w:asciiTheme="minorHAnsi" w:hAnsiTheme="minorHAnsi" w:cstheme="minorBidi"/>
                <w:color w:val="auto"/>
                <w:sz w:val="16"/>
                <w:szCs w:val="16"/>
              </w:rPr>
              <w:t>1, 5</w:t>
            </w:r>
          </w:p>
        </w:tc>
      </w:tr>
    </w:tbl>
    <w:p w14:paraId="017CEE72" w14:textId="6C9D8D42" w:rsidR="703B7C4A" w:rsidRDefault="703B7C4A" w:rsidP="703B7C4A">
      <w:pPr>
        <w:spacing w:after="60"/>
        <w:outlineLvl w:val="1"/>
        <w:rPr>
          <w:rFonts w:ascii="Calibri" w:hAnsi="Calibri" w:cs="Calibri"/>
          <w:b/>
          <w:bCs/>
          <w:color w:val="0D0D0D" w:themeColor="text1" w:themeTint="F2"/>
        </w:rPr>
      </w:pPr>
    </w:p>
    <w:p w14:paraId="405E2213" w14:textId="359013B0" w:rsidR="6516E838" w:rsidRDefault="6516E838" w:rsidP="703B7C4A">
      <w:pPr>
        <w:spacing w:after="60"/>
        <w:outlineLvl w:val="1"/>
        <w:rPr>
          <w:rFonts w:ascii="Calibri" w:hAnsi="Calibri" w:cs="Calibri"/>
          <w:b/>
          <w:bCs/>
          <w:color w:val="0D0D0D" w:themeColor="text1" w:themeTint="F2"/>
        </w:rPr>
      </w:pPr>
      <w:r w:rsidRPr="703B7C4A">
        <w:rPr>
          <w:rFonts w:ascii="Calibri" w:hAnsi="Calibri" w:cs="Calibri"/>
          <w:b/>
          <w:bCs/>
          <w:color w:val="0D0D0D" w:themeColor="text1" w:themeTint="F2"/>
        </w:rPr>
        <w:t>Budgeted Cost</w:t>
      </w:r>
    </w:p>
    <w:tbl>
      <w:tblPr>
        <w:tblStyle w:val="TableGrid"/>
        <w:tblW w:w="0" w:type="auto"/>
        <w:tblLayout w:type="fixed"/>
        <w:tblLook w:val="06A0" w:firstRow="1" w:lastRow="0" w:firstColumn="1" w:lastColumn="0" w:noHBand="1" w:noVBand="1"/>
      </w:tblPr>
      <w:tblGrid>
        <w:gridCol w:w="6630"/>
        <w:gridCol w:w="2820"/>
      </w:tblGrid>
      <w:tr w:rsidR="703B7C4A" w14:paraId="2A22BBF9" w14:textId="77777777" w:rsidTr="703B7C4A">
        <w:tc>
          <w:tcPr>
            <w:tcW w:w="6630" w:type="dxa"/>
          </w:tcPr>
          <w:p w14:paraId="7B534666" w14:textId="58B449FA" w:rsidR="703B7C4A" w:rsidRDefault="703B7C4A" w:rsidP="703B7C4A">
            <w:pPr>
              <w:rPr>
                <w:rFonts w:ascii="Calibri" w:hAnsi="Calibri" w:cs="Calibri"/>
                <w:b/>
                <w:bCs/>
                <w:color w:val="0D0D0D" w:themeColor="text1" w:themeTint="F2"/>
              </w:rPr>
            </w:pPr>
            <w:r w:rsidRPr="703B7C4A">
              <w:rPr>
                <w:rFonts w:ascii="Calibri" w:hAnsi="Calibri" w:cs="Calibri"/>
                <w:b/>
                <w:bCs/>
                <w:color w:val="0D0D0D" w:themeColor="text1" w:themeTint="F2"/>
              </w:rPr>
              <w:t>Activity</w:t>
            </w:r>
          </w:p>
        </w:tc>
        <w:tc>
          <w:tcPr>
            <w:tcW w:w="2820" w:type="dxa"/>
          </w:tcPr>
          <w:p w14:paraId="5D6EDFFC" w14:textId="5D5EAFAC" w:rsidR="703B7C4A" w:rsidRDefault="703B7C4A" w:rsidP="703B7C4A">
            <w:pPr>
              <w:rPr>
                <w:rFonts w:ascii="Calibri" w:hAnsi="Calibri" w:cs="Calibri"/>
                <w:b/>
                <w:bCs/>
                <w:color w:val="0D0D0D" w:themeColor="text1" w:themeTint="F2"/>
              </w:rPr>
            </w:pPr>
            <w:r w:rsidRPr="703B7C4A">
              <w:rPr>
                <w:rFonts w:ascii="Calibri" w:hAnsi="Calibri" w:cs="Calibri"/>
                <w:b/>
                <w:bCs/>
                <w:color w:val="0D0D0D" w:themeColor="text1" w:themeTint="F2"/>
              </w:rPr>
              <w:t>Amount</w:t>
            </w:r>
          </w:p>
        </w:tc>
      </w:tr>
      <w:tr w:rsidR="703B7C4A" w14:paraId="58946CC9" w14:textId="77777777" w:rsidTr="703B7C4A">
        <w:tc>
          <w:tcPr>
            <w:tcW w:w="6630" w:type="dxa"/>
          </w:tcPr>
          <w:p w14:paraId="31773856" w14:textId="5E21225C" w:rsidR="703B7C4A" w:rsidRDefault="703B7C4A" w:rsidP="703B7C4A">
            <w:pPr>
              <w:rPr>
                <w:rFonts w:ascii="Calibri" w:hAnsi="Calibri" w:cs="Calibri"/>
                <w:color w:val="0D0D0D" w:themeColor="text1" w:themeTint="F2"/>
              </w:rPr>
            </w:pPr>
            <w:r w:rsidRPr="703B7C4A">
              <w:rPr>
                <w:rFonts w:ascii="Calibri" w:hAnsi="Calibri" w:cs="Calibri"/>
                <w:color w:val="0D0D0D" w:themeColor="text1" w:themeTint="F2"/>
              </w:rPr>
              <w:t xml:space="preserve">Cost of </w:t>
            </w:r>
            <w:r w:rsidR="6B7D7E9C" w:rsidRPr="703B7C4A">
              <w:rPr>
                <w:rFonts w:ascii="Calibri" w:hAnsi="Calibri" w:cs="Calibri"/>
                <w:color w:val="0D0D0D" w:themeColor="text1" w:themeTint="F2"/>
              </w:rPr>
              <w:t>Associate Staff</w:t>
            </w:r>
          </w:p>
        </w:tc>
        <w:tc>
          <w:tcPr>
            <w:tcW w:w="2820" w:type="dxa"/>
          </w:tcPr>
          <w:p w14:paraId="03D28DE5" w14:textId="47A33967" w:rsidR="703B7C4A" w:rsidRDefault="703B7C4A" w:rsidP="703B7C4A">
            <w:pPr>
              <w:rPr>
                <w:rFonts w:ascii="Calibri" w:hAnsi="Calibri" w:cs="Calibri"/>
                <w:color w:val="0D0D0D" w:themeColor="text1" w:themeTint="F2"/>
              </w:rPr>
            </w:pPr>
            <w:r w:rsidRPr="703B7C4A">
              <w:rPr>
                <w:rFonts w:ascii="Calibri" w:hAnsi="Calibri" w:cs="Calibri"/>
                <w:color w:val="0D0D0D" w:themeColor="text1" w:themeTint="F2"/>
              </w:rPr>
              <w:t>£</w:t>
            </w:r>
            <w:r w:rsidR="5405B907" w:rsidRPr="703B7C4A">
              <w:rPr>
                <w:rFonts w:ascii="Calibri" w:hAnsi="Calibri" w:cs="Calibri"/>
                <w:color w:val="0D0D0D" w:themeColor="text1" w:themeTint="F2"/>
              </w:rPr>
              <w:t>68</w:t>
            </w:r>
            <w:r w:rsidR="003E644F">
              <w:rPr>
                <w:rFonts w:ascii="Calibri" w:hAnsi="Calibri" w:cs="Calibri"/>
                <w:color w:val="0D0D0D" w:themeColor="text1" w:themeTint="F2"/>
              </w:rPr>
              <w:t>816</w:t>
            </w:r>
          </w:p>
        </w:tc>
      </w:tr>
      <w:tr w:rsidR="703B7C4A" w14:paraId="61E1A583" w14:textId="77777777" w:rsidTr="703B7C4A">
        <w:tc>
          <w:tcPr>
            <w:tcW w:w="6630" w:type="dxa"/>
          </w:tcPr>
          <w:p w14:paraId="4D1E020C" w14:textId="2EFEA52D" w:rsidR="703B7C4A" w:rsidRDefault="703B7C4A" w:rsidP="703B7C4A">
            <w:pPr>
              <w:rPr>
                <w:rFonts w:ascii="Calibri" w:hAnsi="Calibri" w:cs="Calibri"/>
                <w:color w:val="0D0D0D" w:themeColor="text1" w:themeTint="F2"/>
              </w:rPr>
            </w:pPr>
            <w:r w:rsidRPr="703B7C4A">
              <w:rPr>
                <w:rFonts w:ascii="Calibri" w:hAnsi="Calibri" w:cs="Calibri"/>
                <w:color w:val="0D0D0D" w:themeColor="text1" w:themeTint="F2"/>
              </w:rPr>
              <w:t xml:space="preserve">Cost of </w:t>
            </w:r>
            <w:r w:rsidR="13006B12" w:rsidRPr="703B7C4A">
              <w:rPr>
                <w:rFonts w:ascii="Calibri" w:hAnsi="Calibri" w:cs="Calibri"/>
                <w:color w:val="0D0D0D" w:themeColor="text1" w:themeTint="F2"/>
              </w:rPr>
              <w:t>RWI</w:t>
            </w:r>
          </w:p>
        </w:tc>
        <w:tc>
          <w:tcPr>
            <w:tcW w:w="2820" w:type="dxa"/>
          </w:tcPr>
          <w:p w14:paraId="4B82FF86" w14:textId="00476E31" w:rsidR="703B7C4A" w:rsidRDefault="703B7C4A" w:rsidP="703B7C4A">
            <w:pPr>
              <w:rPr>
                <w:rFonts w:ascii="Calibri" w:hAnsi="Calibri" w:cs="Calibri"/>
                <w:color w:val="0D0D0D" w:themeColor="text1" w:themeTint="F2"/>
              </w:rPr>
            </w:pPr>
            <w:r w:rsidRPr="703B7C4A">
              <w:rPr>
                <w:rFonts w:ascii="Calibri" w:hAnsi="Calibri" w:cs="Calibri"/>
                <w:color w:val="0D0D0D" w:themeColor="text1" w:themeTint="F2"/>
              </w:rPr>
              <w:t>£</w:t>
            </w:r>
            <w:r w:rsidR="003E644F">
              <w:rPr>
                <w:rFonts w:ascii="Calibri" w:hAnsi="Calibri" w:cs="Calibri"/>
                <w:color w:val="0D0D0D" w:themeColor="text1" w:themeTint="F2"/>
              </w:rPr>
              <w:t>3050</w:t>
            </w:r>
          </w:p>
        </w:tc>
      </w:tr>
      <w:tr w:rsidR="703B7C4A" w14:paraId="7601A798" w14:textId="77777777" w:rsidTr="703B7C4A">
        <w:tc>
          <w:tcPr>
            <w:tcW w:w="6630" w:type="dxa"/>
          </w:tcPr>
          <w:p w14:paraId="4186E561" w14:textId="2873E0F8" w:rsidR="2157C329" w:rsidRDefault="2157C329" w:rsidP="703B7C4A">
            <w:pPr>
              <w:rPr>
                <w:rFonts w:ascii="Calibri" w:hAnsi="Calibri" w:cs="Calibri"/>
                <w:color w:val="0D0D0D" w:themeColor="text1" w:themeTint="F2"/>
              </w:rPr>
            </w:pPr>
            <w:r w:rsidRPr="703B7C4A">
              <w:rPr>
                <w:rFonts w:ascii="Calibri" w:hAnsi="Calibri" w:cs="Calibri"/>
                <w:color w:val="0D0D0D" w:themeColor="text1" w:themeTint="F2"/>
              </w:rPr>
              <w:t>Speech and Language</w:t>
            </w:r>
          </w:p>
        </w:tc>
        <w:tc>
          <w:tcPr>
            <w:tcW w:w="2820" w:type="dxa"/>
          </w:tcPr>
          <w:p w14:paraId="3EFEAAE7" w14:textId="6185AAF3" w:rsidR="2157C329" w:rsidRDefault="2157C329" w:rsidP="703B7C4A">
            <w:pPr>
              <w:rPr>
                <w:rFonts w:ascii="Calibri" w:hAnsi="Calibri" w:cs="Calibri"/>
                <w:color w:val="0D0D0D" w:themeColor="text1" w:themeTint="F2"/>
              </w:rPr>
            </w:pPr>
            <w:r w:rsidRPr="703B7C4A">
              <w:rPr>
                <w:rFonts w:ascii="Calibri" w:hAnsi="Calibri" w:cs="Calibri"/>
                <w:color w:val="0D0D0D" w:themeColor="text1" w:themeTint="F2"/>
              </w:rPr>
              <w:t>£</w:t>
            </w:r>
            <w:r w:rsidR="003E644F">
              <w:rPr>
                <w:rFonts w:ascii="Calibri" w:hAnsi="Calibri" w:cs="Calibri"/>
                <w:color w:val="0D0D0D" w:themeColor="text1" w:themeTint="F2"/>
              </w:rPr>
              <w:t>6300</w:t>
            </w:r>
          </w:p>
        </w:tc>
      </w:tr>
      <w:tr w:rsidR="703B7C4A" w14:paraId="453A6ACE" w14:textId="77777777" w:rsidTr="003E644F">
        <w:trPr>
          <w:trHeight w:val="496"/>
        </w:trPr>
        <w:tc>
          <w:tcPr>
            <w:tcW w:w="6630" w:type="dxa"/>
          </w:tcPr>
          <w:p w14:paraId="29E569EF" w14:textId="2C8A2B63" w:rsidR="2157C329" w:rsidRDefault="2157C329" w:rsidP="703B7C4A">
            <w:pPr>
              <w:rPr>
                <w:rFonts w:ascii="Calibri" w:hAnsi="Calibri" w:cs="Calibri"/>
                <w:color w:val="0D0D0D" w:themeColor="text1" w:themeTint="F2"/>
              </w:rPr>
            </w:pPr>
            <w:r w:rsidRPr="703B7C4A">
              <w:rPr>
                <w:rFonts w:ascii="Calibri" w:hAnsi="Calibri" w:cs="Calibri"/>
                <w:color w:val="0D0D0D" w:themeColor="text1" w:themeTint="F2"/>
              </w:rPr>
              <w:t xml:space="preserve">Tuition costs </w:t>
            </w:r>
            <w:r w:rsidR="594C5F13" w:rsidRPr="703B7C4A">
              <w:rPr>
                <w:rFonts w:ascii="Calibri" w:hAnsi="Calibri" w:cs="Calibri"/>
                <w:color w:val="0D0D0D" w:themeColor="text1" w:themeTint="F2"/>
              </w:rPr>
              <w:t>including English specialist / additional teacher</w:t>
            </w:r>
          </w:p>
        </w:tc>
        <w:tc>
          <w:tcPr>
            <w:tcW w:w="2820" w:type="dxa"/>
          </w:tcPr>
          <w:p w14:paraId="46B69B8D" w14:textId="0AE02FC2" w:rsidR="594C5F13" w:rsidRDefault="0098243A" w:rsidP="703B7C4A">
            <w:pPr>
              <w:rPr>
                <w:rFonts w:ascii="Calibri" w:hAnsi="Calibri" w:cs="Calibri"/>
                <w:color w:val="0D0D0D" w:themeColor="text1" w:themeTint="F2"/>
              </w:rPr>
            </w:pPr>
            <w:r>
              <w:rPr>
                <w:rFonts w:ascii="Calibri" w:hAnsi="Calibri" w:cs="Calibri"/>
                <w:color w:val="0D0D0D" w:themeColor="text1" w:themeTint="F2"/>
              </w:rPr>
              <w:t>(</w:t>
            </w:r>
            <w:r w:rsidR="594C5F13" w:rsidRPr="703B7C4A">
              <w:rPr>
                <w:rFonts w:ascii="Calibri" w:hAnsi="Calibri" w:cs="Calibri"/>
                <w:color w:val="0D0D0D" w:themeColor="text1" w:themeTint="F2"/>
              </w:rPr>
              <w:t>£</w:t>
            </w:r>
            <w:r w:rsidR="003E644F">
              <w:rPr>
                <w:rFonts w:ascii="Calibri" w:hAnsi="Calibri" w:cs="Calibri"/>
                <w:color w:val="0D0D0D" w:themeColor="text1" w:themeTint="F2"/>
              </w:rPr>
              <w:t xml:space="preserve">52380 </w:t>
            </w:r>
            <w:proofErr w:type="gramStart"/>
            <w:r>
              <w:rPr>
                <w:rFonts w:ascii="Calibri" w:hAnsi="Calibri" w:cs="Calibri"/>
                <w:color w:val="0D0D0D" w:themeColor="text1" w:themeTint="F2"/>
              </w:rPr>
              <w:t xml:space="preserve">-  </w:t>
            </w:r>
            <w:r w:rsidR="003E644F">
              <w:rPr>
                <w:rFonts w:ascii="Calibri" w:hAnsi="Calibri" w:cs="Calibri"/>
                <w:color w:val="0D0D0D" w:themeColor="text1" w:themeTint="F2"/>
              </w:rPr>
              <w:t>From</w:t>
            </w:r>
            <w:proofErr w:type="gramEnd"/>
            <w:r w:rsidR="003E644F">
              <w:rPr>
                <w:rFonts w:ascii="Calibri" w:hAnsi="Calibri" w:cs="Calibri"/>
                <w:color w:val="0D0D0D" w:themeColor="text1" w:themeTint="F2"/>
              </w:rPr>
              <w:t xml:space="preserve"> Tuition Funding)</w:t>
            </w:r>
          </w:p>
        </w:tc>
      </w:tr>
      <w:tr w:rsidR="703B7C4A" w14:paraId="297A728F" w14:textId="77777777" w:rsidTr="703B7C4A">
        <w:tc>
          <w:tcPr>
            <w:tcW w:w="6630" w:type="dxa"/>
          </w:tcPr>
          <w:p w14:paraId="712ADD99" w14:textId="463D7863" w:rsidR="703B7C4A" w:rsidRDefault="703B7C4A" w:rsidP="703B7C4A">
            <w:pPr>
              <w:rPr>
                <w:rFonts w:ascii="Calibri" w:hAnsi="Calibri" w:cs="Calibri"/>
                <w:b/>
                <w:bCs/>
                <w:color w:val="0D0D0D" w:themeColor="text1" w:themeTint="F2"/>
              </w:rPr>
            </w:pPr>
            <w:r w:rsidRPr="703B7C4A">
              <w:rPr>
                <w:rFonts w:ascii="Calibri" w:hAnsi="Calibri" w:cs="Calibri"/>
                <w:b/>
                <w:bCs/>
                <w:color w:val="0D0D0D" w:themeColor="text1" w:themeTint="F2"/>
              </w:rPr>
              <w:t>Total budget for this academic year</w:t>
            </w:r>
          </w:p>
        </w:tc>
        <w:tc>
          <w:tcPr>
            <w:tcW w:w="2820" w:type="dxa"/>
          </w:tcPr>
          <w:p w14:paraId="2DF534D2" w14:textId="4467182A" w:rsidR="03B6E887" w:rsidRDefault="03B6E887" w:rsidP="703B7C4A">
            <w:pPr>
              <w:rPr>
                <w:rFonts w:ascii="Calibri" w:hAnsi="Calibri" w:cs="Calibri"/>
                <w:b/>
                <w:bCs/>
                <w:color w:val="0D0D0D" w:themeColor="text1" w:themeTint="F2"/>
              </w:rPr>
            </w:pPr>
            <w:r w:rsidRPr="703B7C4A">
              <w:rPr>
                <w:rFonts w:ascii="Calibri" w:hAnsi="Calibri" w:cs="Calibri"/>
                <w:b/>
                <w:bCs/>
                <w:color w:val="0D0D0D" w:themeColor="text1" w:themeTint="F2"/>
              </w:rPr>
              <w:t>£</w:t>
            </w:r>
            <w:r w:rsidR="003E644F">
              <w:rPr>
                <w:rFonts w:ascii="Calibri" w:hAnsi="Calibri" w:cs="Calibri"/>
                <w:b/>
                <w:bCs/>
                <w:color w:val="0D0D0D" w:themeColor="text1" w:themeTint="F2"/>
              </w:rPr>
              <w:t>78116</w:t>
            </w:r>
          </w:p>
        </w:tc>
      </w:tr>
    </w:tbl>
    <w:p w14:paraId="49957828" w14:textId="77777777" w:rsidR="003E644F" w:rsidRPr="00CF4984" w:rsidRDefault="003E644F">
      <w:pPr>
        <w:spacing w:after="0"/>
        <w:rPr>
          <w:rFonts w:ascii="Calibri" w:hAnsi="Calibri" w:cs="Calibri"/>
          <w:b/>
          <w:color w:val="104F75"/>
          <w:sz w:val="28"/>
          <w:szCs w:val="28"/>
        </w:rPr>
      </w:pPr>
    </w:p>
    <w:p w14:paraId="2A6CB39A" w14:textId="77777777" w:rsidR="0098243A" w:rsidRDefault="009D71E8" w:rsidP="0098243A">
      <w:pPr>
        <w:rPr>
          <w:rFonts w:ascii="Calibri" w:hAnsi="Calibri" w:cs="Calibri"/>
          <w:b/>
          <w:color w:val="104F75"/>
          <w:sz w:val="28"/>
          <w:szCs w:val="28"/>
        </w:rPr>
      </w:pPr>
      <w:r w:rsidRPr="00CF4984">
        <w:rPr>
          <w:rFonts w:ascii="Calibri" w:hAnsi="Calibri" w:cs="Calibri"/>
          <w:b/>
          <w:color w:val="104F75"/>
          <w:sz w:val="28"/>
          <w:szCs w:val="28"/>
        </w:rPr>
        <w:t>Wider strategies (for example, related to attendance, behaviour, wellbeing)</w:t>
      </w:r>
    </w:p>
    <w:p w14:paraId="2A7D5533" w14:textId="5B10B13F" w:rsidR="00E66558" w:rsidRPr="0098243A" w:rsidRDefault="009D71E8" w:rsidP="0098243A">
      <w:pPr>
        <w:rPr>
          <w:rFonts w:ascii="Calibri" w:hAnsi="Calibri" w:cs="Calibri"/>
          <w:b/>
          <w:color w:val="104F75"/>
          <w:sz w:val="28"/>
          <w:szCs w:val="28"/>
        </w:rPr>
      </w:pPr>
      <w:r w:rsidRPr="703B7C4A">
        <w:rPr>
          <w:rFonts w:ascii="Calibri" w:hAnsi="Calibri" w:cs="Calibri"/>
        </w:rPr>
        <w:t>Budgeted cost: £</w:t>
      </w:r>
      <w:r w:rsidR="003E644F">
        <w:rPr>
          <w:rFonts w:ascii="Calibri" w:hAnsi="Calibri" w:cs="Calibri"/>
        </w:rPr>
        <w:t>19403</w:t>
      </w:r>
    </w:p>
    <w:tbl>
      <w:tblPr>
        <w:tblW w:w="5000" w:type="pct"/>
        <w:tblInd w:w="1" w:type="dxa"/>
        <w:tblCellMar>
          <w:left w:w="10" w:type="dxa"/>
          <w:right w:w="10" w:type="dxa"/>
        </w:tblCellMar>
        <w:tblLook w:val="04A0" w:firstRow="1" w:lastRow="0" w:firstColumn="1" w:lastColumn="0" w:noHBand="0" w:noVBand="1"/>
      </w:tblPr>
      <w:tblGrid>
        <w:gridCol w:w="2688"/>
        <w:gridCol w:w="4961"/>
        <w:gridCol w:w="1837"/>
      </w:tblGrid>
      <w:tr w:rsidR="00E66558" w:rsidRPr="00CF4984" w14:paraId="2A7D5537" w14:textId="77777777" w:rsidTr="703B7C4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Pr="00CF4984" w:rsidRDefault="009D71E8">
            <w:pPr>
              <w:pStyle w:val="TableHeader"/>
              <w:jc w:val="left"/>
              <w:rPr>
                <w:rFonts w:ascii="Calibri" w:hAnsi="Calibri" w:cs="Calibri"/>
              </w:rPr>
            </w:pPr>
            <w:r w:rsidRPr="00CF4984">
              <w:rPr>
                <w:rFonts w:ascii="Calibri" w:hAnsi="Calibri" w:cs="Calibri"/>
              </w:rPr>
              <w:t>Activity</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Pr="00CF4984" w:rsidRDefault="009D71E8">
            <w:pPr>
              <w:pStyle w:val="TableHeader"/>
              <w:jc w:val="left"/>
              <w:rPr>
                <w:rFonts w:ascii="Calibri" w:hAnsi="Calibri" w:cs="Calibri"/>
              </w:rPr>
            </w:pPr>
            <w:r w:rsidRPr="00CF4984">
              <w:rPr>
                <w:rFonts w:ascii="Calibri" w:hAnsi="Calibri" w:cs="Calibri"/>
              </w:rPr>
              <w:t>Evidence that supports this approach</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Pr="00CF4984" w:rsidRDefault="009D71E8">
            <w:pPr>
              <w:pStyle w:val="TableHeader"/>
              <w:jc w:val="left"/>
              <w:rPr>
                <w:rFonts w:ascii="Calibri" w:hAnsi="Calibri" w:cs="Calibri"/>
              </w:rPr>
            </w:pPr>
            <w:r w:rsidRPr="00CF4984">
              <w:rPr>
                <w:rFonts w:ascii="Calibri" w:hAnsi="Calibri" w:cs="Calibri"/>
              </w:rPr>
              <w:t>Challenge number(s) addressed</w:t>
            </w:r>
          </w:p>
        </w:tc>
      </w:tr>
      <w:tr w:rsidR="00E66558" w:rsidRPr="00CF4984" w14:paraId="2A7D553B" w14:textId="77777777" w:rsidTr="0098243A">
        <w:trPr>
          <w:trHeight w:val="419"/>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0B5614" w14:textId="45226988" w:rsidR="2320C4FB" w:rsidRDefault="584E8B56" w:rsidP="703B7C4A">
            <w:pPr>
              <w:spacing w:after="0" w:line="240" w:lineRule="auto"/>
              <w:rPr>
                <w:rFonts w:ascii="Calibri" w:hAnsi="Calibri" w:cs="Calibri"/>
                <w:color w:val="auto"/>
                <w:sz w:val="16"/>
                <w:szCs w:val="16"/>
              </w:rPr>
            </w:pPr>
            <w:r w:rsidRPr="703B7C4A">
              <w:rPr>
                <w:rFonts w:ascii="Calibri" w:hAnsi="Calibri" w:cs="Calibri"/>
                <w:color w:val="auto"/>
                <w:sz w:val="16"/>
                <w:szCs w:val="16"/>
              </w:rPr>
              <w:t>Embed a system for challenging and supporting families with attendance issues and those at risk of persistent absence:</w:t>
            </w:r>
          </w:p>
          <w:p w14:paraId="1ABF55A7" w14:textId="792E3F92" w:rsidR="00E66558" w:rsidRPr="00CF4984" w:rsidRDefault="6CA280EF" w:rsidP="00D37961">
            <w:pPr>
              <w:pStyle w:val="ListParagraph"/>
              <w:numPr>
                <w:ilvl w:val="0"/>
                <w:numId w:val="10"/>
              </w:numPr>
              <w:spacing w:after="0" w:line="240" w:lineRule="auto"/>
              <w:ind w:left="310" w:hanging="142"/>
              <w:rPr>
                <w:rFonts w:ascii="Calibri" w:eastAsia="Calibri" w:hAnsi="Calibri" w:cs="Calibri"/>
                <w:color w:val="000000" w:themeColor="text1"/>
                <w:sz w:val="16"/>
                <w:szCs w:val="16"/>
              </w:rPr>
            </w:pPr>
            <w:r w:rsidRPr="703B7C4A">
              <w:rPr>
                <w:rFonts w:ascii="Calibri" w:hAnsi="Calibri" w:cs="Calibri"/>
                <w:color w:val="auto"/>
                <w:sz w:val="16"/>
                <w:szCs w:val="16"/>
              </w:rPr>
              <w:t>External services used to support attendance procedures</w:t>
            </w:r>
          </w:p>
          <w:p w14:paraId="2A7D5538" w14:textId="35F9F6BB" w:rsidR="00E66558" w:rsidRPr="00CF4984" w:rsidRDefault="6CA280EF" w:rsidP="00D37961">
            <w:pPr>
              <w:pStyle w:val="ListParagraph"/>
              <w:numPr>
                <w:ilvl w:val="0"/>
                <w:numId w:val="10"/>
              </w:numPr>
              <w:spacing w:after="0" w:line="240" w:lineRule="auto"/>
              <w:ind w:left="310" w:hanging="142"/>
              <w:rPr>
                <w:color w:val="000000" w:themeColor="text1"/>
                <w:sz w:val="16"/>
                <w:szCs w:val="16"/>
              </w:rPr>
            </w:pPr>
            <w:r w:rsidRPr="703B7C4A">
              <w:rPr>
                <w:rFonts w:ascii="Calibri" w:hAnsi="Calibri" w:cs="Calibri"/>
                <w:color w:val="auto"/>
                <w:sz w:val="16"/>
                <w:szCs w:val="16"/>
              </w:rPr>
              <w:t>Regular attendance meetings complemented by weekly attendance reports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83D2DC" w14:textId="77777777" w:rsidR="000D5830" w:rsidRPr="00CF4984" w:rsidRDefault="000D5830" w:rsidP="703B7C4A">
            <w:pPr>
              <w:ind w:left="2" w:right="106"/>
              <w:rPr>
                <w:rFonts w:ascii="Calibri" w:hAnsi="Calibri" w:cs="Calibri"/>
                <w:color w:val="auto"/>
                <w:sz w:val="16"/>
                <w:szCs w:val="16"/>
              </w:rPr>
            </w:pPr>
            <w:proofErr w:type="spellStart"/>
            <w:r w:rsidRPr="703B7C4A">
              <w:rPr>
                <w:rFonts w:ascii="Calibri" w:hAnsi="Calibri" w:cs="Calibri"/>
                <w:color w:val="auto"/>
                <w:sz w:val="16"/>
                <w:szCs w:val="16"/>
              </w:rPr>
              <w:t>NfER</w:t>
            </w:r>
            <w:proofErr w:type="spellEnd"/>
            <w:r w:rsidRPr="703B7C4A">
              <w:rPr>
                <w:rFonts w:ascii="Calibri" w:hAnsi="Calibri" w:cs="Calibri"/>
                <w:color w:val="auto"/>
                <w:sz w:val="16"/>
                <w:szCs w:val="16"/>
              </w:rPr>
              <w:t xml:space="preserve"> / DfE recommendations November 2015 include attendance.</w:t>
            </w:r>
          </w:p>
          <w:p w14:paraId="4BDFAF43" w14:textId="09A2CE95" w:rsidR="6CA280EF" w:rsidRDefault="6CA280EF" w:rsidP="703B7C4A">
            <w:pPr>
              <w:ind w:right="106"/>
              <w:rPr>
                <w:rFonts w:ascii="Calibri" w:hAnsi="Calibri" w:cs="Calibri"/>
                <w:color w:val="auto"/>
                <w:sz w:val="16"/>
                <w:szCs w:val="16"/>
              </w:rPr>
            </w:pPr>
            <w:r w:rsidRPr="703B7C4A">
              <w:rPr>
                <w:rFonts w:ascii="Calibri" w:hAnsi="Calibri" w:cs="Calibri"/>
                <w:color w:val="auto"/>
                <w:sz w:val="16"/>
                <w:szCs w:val="16"/>
              </w:rPr>
              <w:t>The severe negative effect of absence poses a particularly high risk for disadvantaged pupils, who typically have lower rates of attendance and whose families have indicated that they would be substantially less likely to send their child back to school if given the choice (IFS 2020)</w:t>
            </w:r>
            <w:r w:rsidR="630498DF" w:rsidRPr="703B7C4A">
              <w:rPr>
                <w:rFonts w:ascii="Calibri" w:hAnsi="Calibri" w:cs="Calibri"/>
                <w:color w:val="auto"/>
                <w:sz w:val="16"/>
                <w:szCs w:val="16"/>
              </w:rPr>
              <w:t xml:space="preserve">  </w:t>
            </w:r>
          </w:p>
          <w:p w14:paraId="2A7D5539" w14:textId="39E7333C" w:rsidR="00E66558" w:rsidRPr="00CF4984" w:rsidRDefault="630498DF" w:rsidP="0098243A">
            <w:pPr>
              <w:ind w:right="106"/>
              <w:rPr>
                <w:rFonts w:ascii="Calibri" w:hAnsi="Calibri" w:cs="Calibri"/>
                <w:color w:val="auto"/>
                <w:sz w:val="16"/>
                <w:szCs w:val="16"/>
              </w:rPr>
            </w:pPr>
            <w:r w:rsidRPr="703B7C4A">
              <w:rPr>
                <w:rFonts w:ascii="Calibri" w:hAnsi="Calibri" w:cs="Calibri"/>
                <w:color w:val="auto"/>
                <w:sz w:val="16"/>
                <w:szCs w:val="16"/>
              </w:rPr>
              <w:t>The EEF Toolkit highlights a focus on parental engagement has ‘moderate impact for very low cost based on extensive evidence</w:t>
            </w:r>
            <w:r w:rsidR="50F38A0A" w:rsidRPr="703B7C4A">
              <w:rPr>
                <w:rFonts w:ascii="Calibri" w:hAnsi="Calibri" w:cs="Calibri"/>
                <w:color w:val="auto"/>
                <w:sz w:val="16"/>
                <w:szCs w:val="16"/>
              </w:rPr>
              <w:t>.’ It details how it has a positive impact overall (+4 months)</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39F75087" w:rsidR="00E66558" w:rsidRPr="00CF4984" w:rsidRDefault="000D5830">
            <w:pPr>
              <w:pStyle w:val="TableRowCentered"/>
              <w:jc w:val="left"/>
              <w:rPr>
                <w:rFonts w:ascii="Calibri" w:hAnsi="Calibri" w:cs="Calibri"/>
                <w:sz w:val="16"/>
                <w:szCs w:val="16"/>
              </w:rPr>
            </w:pPr>
            <w:r w:rsidRPr="703B7C4A">
              <w:rPr>
                <w:rFonts w:ascii="Calibri" w:hAnsi="Calibri" w:cs="Calibri"/>
                <w:sz w:val="16"/>
                <w:szCs w:val="16"/>
              </w:rPr>
              <w:t>3,4</w:t>
            </w:r>
          </w:p>
        </w:tc>
      </w:tr>
      <w:tr w:rsidR="00CF4984" w:rsidRPr="00CF4984" w14:paraId="2A7D553F" w14:textId="77777777" w:rsidTr="0098243A">
        <w:trPr>
          <w:trHeight w:val="4983"/>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0FF58" w14:textId="64E7681A" w:rsidR="10FC6ECF" w:rsidRDefault="0AA2FE4E" w:rsidP="703B7C4A">
            <w:pPr>
              <w:spacing w:after="0" w:line="240" w:lineRule="auto"/>
              <w:rPr>
                <w:rFonts w:ascii="Calibri" w:hAnsi="Calibri" w:cs="Calibri"/>
                <w:color w:val="auto"/>
                <w:sz w:val="16"/>
                <w:szCs w:val="16"/>
              </w:rPr>
            </w:pPr>
            <w:r w:rsidRPr="703B7C4A">
              <w:rPr>
                <w:rFonts w:ascii="Calibri" w:hAnsi="Calibri" w:cs="Calibri"/>
                <w:color w:val="auto"/>
                <w:sz w:val="16"/>
                <w:szCs w:val="16"/>
              </w:rPr>
              <w:lastRenderedPageBreak/>
              <w:t>Disadvantaged pupils are funded for all curriculum events, music tuition, trips and activities</w:t>
            </w:r>
            <w:r w:rsidR="597EAEBD" w:rsidRPr="703B7C4A">
              <w:rPr>
                <w:rFonts w:ascii="Calibri" w:hAnsi="Calibri" w:cs="Calibri"/>
                <w:color w:val="auto"/>
                <w:sz w:val="16"/>
                <w:szCs w:val="16"/>
              </w:rPr>
              <w:t xml:space="preserve"> that enhance their educational provision</w:t>
            </w:r>
            <w:r w:rsidRPr="703B7C4A">
              <w:rPr>
                <w:rFonts w:ascii="Calibri" w:hAnsi="Calibri" w:cs="Calibri"/>
                <w:color w:val="auto"/>
                <w:sz w:val="16"/>
                <w:szCs w:val="16"/>
              </w:rPr>
              <w:t xml:space="preserve">: </w:t>
            </w:r>
          </w:p>
          <w:p w14:paraId="6FF3D007" w14:textId="1A28FF63" w:rsidR="00CF4984" w:rsidRPr="00CF4984" w:rsidRDefault="557FEA83" w:rsidP="00D37961">
            <w:pPr>
              <w:pStyle w:val="ListParagraph"/>
              <w:numPr>
                <w:ilvl w:val="0"/>
                <w:numId w:val="11"/>
              </w:numPr>
              <w:suppressAutoHyphens w:val="0"/>
              <w:autoSpaceDN/>
              <w:spacing w:after="0" w:line="240" w:lineRule="auto"/>
              <w:ind w:left="310" w:hanging="142"/>
              <w:rPr>
                <w:rFonts w:ascii="Calibri" w:eastAsia="Calibri" w:hAnsi="Calibri" w:cs="Calibri"/>
                <w:color w:val="000000" w:themeColor="text1"/>
                <w:sz w:val="16"/>
                <w:szCs w:val="16"/>
              </w:rPr>
            </w:pPr>
            <w:r w:rsidRPr="703B7C4A">
              <w:rPr>
                <w:rFonts w:ascii="Calibri" w:hAnsi="Calibri" w:cs="Calibri"/>
                <w:color w:val="auto"/>
                <w:sz w:val="16"/>
                <w:szCs w:val="16"/>
              </w:rPr>
              <w:t>Year group budgets used to subsidise class visits so all pupils can access out of school opportunities</w:t>
            </w:r>
          </w:p>
          <w:p w14:paraId="21AEAA54" w14:textId="78856CDA" w:rsidR="00CF4984" w:rsidRPr="00CF4984" w:rsidRDefault="557FEA83" w:rsidP="00D37961">
            <w:pPr>
              <w:pStyle w:val="ListParagraph"/>
              <w:numPr>
                <w:ilvl w:val="0"/>
                <w:numId w:val="11"/>
              </w:numPr>
              <w:suppressAutoHyphens w:val="0"/>
              <w:autoSpaceDN/>
              <w:spacing w:after="0" w:line="240" w:lineRule="auto"/>
              <w:ind w:left="310" w:hanging="142"/>
              <w:rPr>
                <w:color w:val="000000" w:themeColor="text1"/>
                <w:sz w:val="16"/>
                <w:szCs w:val="16"/>
              </w:rPr>
            </w:pPr>
            <w:r w:rsidRPr="703B7C4A">
              <w:rPr>
                <w:rFonts w:ascii="Calibri" w:hAnsi="Calibri" w:cs="Calibri"/>
                <w:color w:val="auto"/>
                <w:sz w:val="16"/>
                <w:szCs w:val="16"/>
              </w:rPr>
              <w:t>Enrichment for PP pupils: music therapy, music tuition</w:t>
            </w:r>
            <w:r w:rsidR="1C56516F" w:rsidRPr="703B7C4A">
              <w:rPr>
                <w:rFonts w:ascii="Calibri" w:hAnsi="Calibri" w:cs="Calibri"/>
                <w:color w:val="auto"/>
                <w:sz w:val="16"/>
                <w:szCs w:val="16"/>
              </w:rPr>
              <w:t xml:space="preserve"> </w:t>
            </w:r>
          </w:p>
          <w:p w14:paraId="219EA8E8" w14:textId="29765642" w:rsidR="00CF4984" w:rsidRPr="00CF4984" w:rsidRDefault="1C56516F" w:rsidP="00D37961">
            <w:pPr>
              <w:pStyle w:val="ListParagraph"/>
              <w:numPr>
                <w:ilvl w:val="0"/>
                <w:numId w:val="11"/>
              </w:numPr>
              <w:suppressAutoHyphens w:val="0"/>
              <w:autoSpaceDN/>
              <w:spacing w:after="0" w:line="240" w:lineRule="auto"/>
              <w:ind w:left="310" w:hanging="142"/>
              <w:rPr>
                <w:color w:val="000000" w:themeColor="text1"/>
                <w:sz w:val="16"/>
                <w:szCs w:val="16"/>
              </w:rPr>
            </w:pPr>
            <w:r w:rsidRPr="703B7C4A">
              <w:rPr>
                <w:rFonts w:ascii="Calibri" w:eastAsia="Calibri" w:hAnsi="Calibri" w:cs="Calibri"/>
                <w:color w:val="auto"/>
                <w:sz w:val="16"/>
                <w:szCs w:val="16"/>
              </w:rPr>
              <w:t xml:space="preserve">School residential – cost covered for PP pupils </w:t>
            </w:r>
          </w:p>
          <w:p w14:paraId="6D3B76F4" w14:textId="2F613600" w:rsidR="00CF4984" w:rsidRPr="00CF4984" w:rsidRDefault="557FEA83" w:rsidP="00D37961">
            <w:pPr>
              <w:pStyle w:val="ListParagraph"/>
              <w:numPr>
                <w:ilvl w:val="0"/>
                <w:numId w:val="11"/>
              </w:numPr>
              <w:suppressAutoHyphens w:val="0"/>
              <w:autoSpaceDN/>
              <w:spacing w:after="0" w:line="240" w:lineRule="auto"/>
              <w:ind w:left="310" w:hanging="142"/>
              <w:rPr>
                <w:color w:val="000000" w:themeColor="text1"/>
                <w:sz w:val="16"/>
                <w:szCs w:val="16"/>
              </w:rPr>
            </w:pPr>
            <w:proofErr w:type="spellStart"/>
            <w:r w:rsidRPr="703B7C4A">
              <w:rPr>
                <w:rFonts w:ascii="Calibri" w:hAnsi="Calibri" w:cs="Calibri"/>
                <w:color w:val="auto"/>
                <w:sz w:val="16"/>
                <w:szCs w:val="16"/>
              </w:rPr>
              <w:t>Brathay</w:t>
            </w:r>
            <w:proofErr w:type="spellEnd"/>
            <w:r w:rsidRPr="703B7C4A">
              <w:rPr>
                <w:rFonts w:ascii="Calibri" w:hAnsi="Calibri" w:cs="Calibri"/>
                <w:color w:val="auto"/>
                <w:sz w:val="16"/>
                <w:szCs w:val="16"/>
              </w:rPr>
              <w:t xml:space="preserve"> weekly sessions and visits for Y5 / Y6 </w:t>
            </w:r>
          </w:p>
          <w:p w14:paraId="626B06B1" w14:textId="4C239771" w:rsidR="00BB3E0A" w:rsidRPr="00BB3E0A" w:rsidRDefault="7930E230" w:rsidP="00D37961">
            <w:pPr>
              <w:pStyle w:val="ListParagraph"/>
              <w:numPr>
                <w:ilvl w:val="0"/>
                <w:numId w:val="11"/>
              </w:numPr>
              <w:spacing w:after="0" w:line="240" w:lineRule="auto"/>
              <w:ind w:left="310" w:hanging="142"/>
              <w:rPr>
                <w:color w:val="000000" w:themeColor="text1"/>
                <w:sz w:val="16"/>
                <w:szCs w:val="16"/>
              </w:rPr>
            </w:pPr>
            <w:r w:rsidRPr="703B7C4A">
              <w:rPr>
                <w:rFonts w:ascii="Calibri" w:hAnsi="Calibri" w:cs="Calibri"/>
                <w:color w:val="auto"/>
                <w:sz w:val="16"/>
                <w:szCs w:val="16"/>
              </w:rPr>
              <w:t>I</w:t>
            </w:r>
            <w:r w:rsidR="557FEA83" w:rsidRPr="703B7C4A">
              <w:rPr>
                <w:rFonts w:ascii="Calibri" w:hAnsi="Calibri" w:cs="Calibri"/>
                <w:color w:val="auto"/>
                <w:sz w:val="16"/>
                <w:szCs w:val="16"/>
              </w:rPr>
              <w:t>dentified children receive music therapy</w:t>
            </w:r>
          </w:p>
          <w:p w14:paraId="556B2FC6" w14:textId="27BC75F4" w:rsidR="4D8FA8DB" w:rsidRDefault="4D8FA8DB" w:rsidP="00D37961">
            <w:pPr>
              <w:pStyle w:val="ListParagraph"/>
              <w:numPr>
                <w:ilvl w:val="0"/>
                <w:numId w:val="11"/>
              </w:numPr>
              <w:spacing w:after="0" w:line="240" w:lineRule="auto"/>
              <w:ind w:left="310" w:hanging="142"/>
              <w:rPr>
                <w:color w:val="000000" w:themeColor="text1"/>
                <w:sz w:val="16"/>
                <w:szCs w:val="16"/>
              </w:rPr>
            </w:pPr>
            <w:proofErr w:type="spellStart"/>
            <w:r w:rsidRPr="703B7C4A">
              <w:rPr>
                <w:rFonts w:ascii="Calibri" w:hAnsi="Calibri" w:cs="Calibri"/>
                <w:color w:val="auto"/>
                <w:sz w:val="16"/>
                <w:szCs w:val="16"/>
              </w:rPr>
              <w:t>Extra curricular</w:t>
            </w:r>
            <w:proofErr w:type="spellEnd"/>
            <w:r w:rsidRPr="703B7C4A">
              <w:rPr>
                <w:rFonts w:ascii="Calibri" w:hAnsi="Calibri" w:cs="Calibri"/>
                <w:color w:val="auto"/>
                <w:sz w:val="16"/>
                <w:szCs w:val="16"/>
              </w:rPr>
              <w:t xml:space="preserve"> activities</w:t>
            </w:r>
          </w:p>
          <w:p w14:paraId="5A72EF2A" w14:textId="0FF2A16E" w:rsidR="00CF4984" w:rsidRPr="00D37961" w:rsidRDefault="67E3CEC6" w:rsidP="703B7C4A">
            <w:pPr>
              <w:pStyle w:val="ListParagraph"/>
              <w:numPr>
                <w:ilvl w:val="0"/>
                <w:numId w:val="11"/>
              </w:numPr>
              <w:spacing w:after="0" w:line="240" w:lineRule="auto"/>
              <w:ind w:left="310" w:hanging="142"/>
              <w:rPr>
                <w:color w:val="000000" w:themeColor="text1"/>
                <w:sz w:val="16"/>
                <w:szCs w:val="16"/>
              </w:rPr>
            </w:pPr>
            <w:r w:rsidRPr="703B7C4A">
              <w:rPr>
                <w:rFonts w:ascii="Calibri" w:hAnsi="Calibri" w:cs="Calibri"/>
                <w:color w:val="auto"/>
                <w:sz w:val="16"/>
                <w:szCs w:val="16"/>
              </w:rPr>
              <w:t xml:space="preserve">Cultural capital opportunities: fishing, after school clubs, residentials, pre-learning visits, pantomime </w:t>
            </w:r>
          </w:p>
          <w:p w14:paraId="6A27C2EA" w14:textId="77777777" w:rsidR="00D37961" w:rsidRPr="00D37961" w:rsidRDefault="00D37961" w:rsidP="00D37961">
            <w:pPr>
              <w:pStyle w:val="ListParagraph"/>
              <w:numPr>
                <w:ilvl w:val="0"/>
                <w:numId w:val="0"/>
              </w:numPr>
              <w:spacing w:after="0" w:line="240" w:lineRule="auto"/>
              <w:ind w:left="310"/>
              <w:rPr>
                <w:color w:val="000000" w:themeColor="text1"/>
                <w:sz w:val="16"/>
                <w:szCs w:val="16"/>
              </w:rPr>
            </w:pPr>
          </w:p>
          <w:p w14:paraId="2A7D553C" w14:textId="09A6BC01" w:rsidR="00CF4984" w:rsidRPr="00CF4984" w:rsidRDefault="32E71E3C" w:rsidP="703B7C4A">
            <w:pPr>
              <w:rPr>
                <w:rFonts w:ascii="Calibri" w:hAnsi="Calibri" w:cs="Calibri"/>
                <w:color w:val="auto"/>
                <w:sz w:val="16"/>
                <w:szCs w:val="16"/>
              </w:rPr>
            </w:pPr>
            <w:r w:rsidRPr="703B7C4A">
              <w:rPr>
                <w:rFonts w:ascii="Calibri" w:hAnsi="Calibri" w:cs="Calibri"/>
                <w:color w:val="auto"/>
                <w:sz w:val="16"/>
                <w:szCs w:val="16"/>
              </w:rPr>
              <w:t xml:space="preserve">Disadvantaged pupils receive financial support with school uniform - £30 per family £6000 </w:t>
            </w:r>
            <w:r w:rsidR="07F905E5" w:rsidRPr="703B7C4A">
              <w:rPr>
                <w:rFonts w:ascii="Calibri" w:hAnsi="Calibri" w:cs="Calibri"/>
                <w:color w:val="auto"/>
                <w:sz w:val="16"/>
                <w:szCs w:val="16"/>
              </w:rPr>
              <w:t xml:space="preserve">  </w:t>
            </w:r>
            <w:r w:rsidR="557FEA83" w:rsidRPr="703B7C4A">
              <w:rPr>
                <w:rFonts w:ascii="Calibri" w:hAnsi="Calibri" w:cs="Calibri"/>
                <w:color w:val="auto"/>
                <w:sz w:val="16"/>
                <w:szCs w:val="16"/>
              </w:rPr>
              <w:t xml:space="preserve">Full uniform vouchers – 3 children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B28DC6" w14:textId="77777777" w:rsidR="00CF4984" w:rsidRPr="00CF4984" w:rsidRDefault="1DB2B31D" w:rsidP="703B7C4A">
            <w:pPr>
              <w:rPr>
                <w:rFonts w:ascii="Calibri" w:hAnsi="Calibri" w:cs="Calibri"/>
                <w:color w:val="auto"/>
                <w:sz w:val="16"/>
                <w:szCs w:val="16"/>
              </w:rPr>
            </w:pPr>
            <w:r w:rsidRPr="703B7C4A">
              <w:rPr>
                <w:rFonts w:ascii="Calibri" w:hAnsi="Calibri" w:cs="Calibri"/>
                <w:color w:val="auto"/>
                <w:sz w:val="16"/>
                <w:szCs w:val="16"/>
              </w:rPr>
              <w:t>Many PP Pupils do not have access to music lessons or club membership. Physical activity is key for good mental health and many pupils find a new hobby having been given opportunity to try clubs at school.</w:t>
            </w:r>
          </w:p>
          <w:p w14:paraId="7EF5A4EA" w14:textId="77777777" w:rsidR="00CF4984" w:rsidRPr="00CF4984" w:rsidRDefault="00CF4984" w:rsidP="703B7C4A">
            <w:pPr>
              <w:rPr>
                <w:rFonts w:ascii="Calibri" w:hAnsi="Calibri" w:cs="Calibri"/>
                <w:color w:val="auto"/>
                <w:sz w:val="16"/>
                <w:szCs w:val="16"/>
              </w:rPr>
            </w:pPr>
          </w:p>
          <w:p w14:paraId="03B5125A" w14:textId="77777777" w:rsidR="00CF4984" w:rsidRPr="00CF4984" w:rsidRDefault="1DB2B31D" w:rsidP="703B7C4A">
            <w:pPr>
              <w:rPr>
                <w:rFonts w:ascii="Calibri" w:hAnsi="Calibri" w:cs="Calibri"/>
                <w:color w:val="auto"/>
                <w:sz w:val="16"/>
                <w:szCs w:val="16"/>
              </w:rPr>
            </w:pPr>
            <w:r w:rsidRPr="703B7C4A">
              <w:rPr>
                <w:rFonts w:ascii="Calibri" w:hAnsi="Calibri" w:cs="Calibri"/>
                <w:color w:val="auto"/>
                <w:sz w:val="16"/>
                <w:szCs w:val="16"/>
              </w:rPr>
              <w:t>Many PP Pupils do not have access to residentials and day trips due to lack of funding. These visits are integral to pupils’ learning experiences in order for learning to be ‘brought to life’. Residentials give pupils an opportunity to be more independent and build relationships with their peers. Physical activity is key for good mental health and many pupils find a new hobby having been given opportunity to try clubs at school.</w:t>
            </w:r>
          </w:p>
          <w:p w14:paraId="548DA75D" w14:textId="77777777" w:rsidR="00CF4984" w:rsidRPr="00CF4984" w:rsidRDefault="00CF4984" w:rsidP="703B7C4A">
            <w:pPr>
              <w:rPr>
                <w:rFonts w:ascii="Calibri" w:hAnsi="Calibri" w:cs="Calibri"/>
                <w:color w:val="auto"/>
                <w:sz w:val="16"/>
                <w:szCs w:val="16"/>
              </w:rPr>
            </w:pPr>
          </w:p>
          <w:p w14:paraId="595A7C1E" w14:textId="77777777" w:rsidR="00CF4984" w:rsidRPr="00CF4984" w:rsidRDefault="1DB2B31D" w:rsidP="703B7C4A">
            <w:pPr>
              <w:rPr>
                <w:rFonts w:ascii="Calibri" w:hAnsi="Calibri" w:cs="Calibri"/>
                <w:color w:val="auto"/>
                <w:sz w:val="16"/>
                <w:szCs w:val="16"/>
              </w:rPr>
            </w:pPr>
            <w:r w:rsidRPr="703B7C4A">
              <w:rPr>
                <w:rFonts w:ascii="Calibri" w:hAnsi="Calibri" w:cs="Calibri"/>
                <w:color w:val="auto"/>
                <w:sz w:val="16"/>
                <w:szCs w:val="16"/>
              </w:rPr>
              <w:t>EF Toolkit Predicted Impact:</w:t>
            </w:r>
          </w:p>
          <w:p w14:paraId="7F5862DC" w14:textId="77777777" w:rsidR="00CF4984" w:rsidRPr="00CF4984" w:rsidRDefault="1DB2B31D" w:rsidP="703B7C4A">
            <w:pPr>
              <w:rPr>
                <w:rFonts w:ascii="Calibri" w:hAnsi="Calibri" w:cs="Calibri"/>
                <w:color w:val="auto"/>
                <w:sz w:val="16"/>
                <w:szCs w:val="16"/>
              </w:rPr>
            </w:pPr>
            <w:r w:rsidRPr="703B7C4A">
              <w:rPr>
                <w:rFonts w:ascii="Calibri" w:hAnsi="Calibri" w:cs="Calibri"/>
                <w:color w:val="auto"/>
                <w:sz w:val="16"/>
                <w:szCs w:val="16"/>
              </w:rPr>
              <w:t>Outdoor Adventure Learning +4 months</w:t>
            </w:r>
          </w:p>
          <w:p w14:paraId="7CD59B90" w14:textId="77777777" w:rsidR="00CF4984" w:rsidRPr="00CF4984" w:rsidRDefault="1DB2B31D" w:rsidP="703B7C4A">
            <w:pPr>
              <w:rPr>
                <w:rFonts w:ascii="Calibri" w:hAnsi="Calibri" w:cs="Calibri"/>
                <w:color w:val="auto"/>
                <w:sz w:val="16"/>
                <w:szCs w:val="16"/>
              </w:rPr>
            </w:pPr>
            <w:r w:rsidRPr="703B7C4A">
              <w:rPr>
                <w:rFonts w:ascii="Calibri" w:hAnsi="Calibri" w:cs="Calibri"/>
                <w:color w:val="auto"/>
                <w:sz w:val="16"/>
                <w:szCs w:val="16"/>
              </w:rPr>
              <w:t>Learning Styles +2 months</w:t>
            </w:r>
          </w:p>
          <w:p w14:paraId="2A7D553D" w14:textId="29BDD714" w:rsidR="00CF4984" w:rsidRPr="00CF4984" w:rsidRDefault="1DB2B31D" w:rsidP="703B7C4A">
            <w:pPr>
              <w:pStyle w:val="TableRowCentered"/>
              <w:jc w:val="left"/>
              <w:rPr>
                <w:rFonts w:ascii="Calibri" w:hAnsi="Calibri" w:cs="Calibri"/>
                <w:color w:val="auto"/>
                <w:sz w:val="16"/>
                <w:szCs w:val="16"/>
              </w:rPr>
            </w:pPr>
            <w:r w:rsidRPr="703B7C4A">
              <w:rPr>
                <w:rFonts w:ascii="Calibri" w:hAnsi="Calibri" w:cs="Calibri"/>
                <w:color w:val="auto"/>
                <w:sz w:val="16"/>
                <w:szCs w:val="16"/>
              </w:rPr>
              <w:t>Arts Participation +2 months</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5B2348D6" w:rsidR="00CF4984" w:rsidRPr="00CF4984" w:rsidRDefault="1DB2B31D" w:rsidP="00CF4984">
            <w:pPr>
              <w:pStyle w:val="TableRowCentered"/>
              <w:jc w:val="left"/>
              <w:rPr>
                <w:rFonts w:ascii="Calibri" w:hAnsi="Calibri" w:cs="Calibri"/>
                <w:sz w:val="16"/>
                <w:szCs w:val="16"/>
              </w:rPr>
            </w:pPr>
            <w:r w:rsidRPr="703B7C4A">
              <w:rPr>
                <w:rFonts w:ascii="Calibri" w:hAnsi="Calibri" w:cs="Calibri"/>
                <w:sz w:val="16"/>
                <w:szCs w:val="16"/>
              </w:rPr>
              <w:t>2,</w:t>
            </w:r>
            <w:r w:rsidR="030E7D33" w:rsidRPr="703B7C4A">
              <w:rPr>
                <w:rFonts w:ascii="Calibri" w:hAnsi="Calibri" w:cs="Calibri"/>
                <w:sz w:val="16"/>
                <w:szCs w:val="16"/>
              </w:rPr>
              <w:t>7</w:t>
            </w:r>
          </w:p>
        </w:tc>
      </w:tr>
      <w:tr w:rsidR="134F4E66" w14:paraId="36EEEA9D" w14:textId="77777777" w:rsidTr="0098243A">
        <w:trPr>
          <w:trHeight w:val="2440"/>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B43DBC" w14:textId="607177BE" w:rsidR="3510886E" w:rsidRDefault="2CBE188C" w:rsidP="00D37961">
            <w:pPr>
              <w:spacing w:after="0" w:line="240" w:lineRule="auto"/>
              <w:rPr>
                <w:rFonts w:ascii="Calibri" w:hAnsi="Calibri" w:cs="Calibri"/>
                <w:color w:val="auto"/>
                <w:sz w:val="16"/>
                <w:szCs w:val="16"/>
              </w:rPr>
            </w:pPr>
            <w:r w:rsidRPr="703B7C4A">
              <w:rPr>
                <w:rFonts w:ascii="Calibri" w:hAnsi="Calibri" w:cs="Calibri"/>
                <w:color w:val="auto"/>
                <w:sz w:val="16"/>
                <w:szCs w:val="16"/>
              </w:rPr>
              <w:t>Staff are equipped to support pupils with more frequent SEMH difficulties:</w:t>
            </w:r>
          </w:p>
          <w:p w14:paraId="1548B141" w14:textId="77777777" w:rsidR="00D37961" w:rsidRPr="00EE665B" w:rsidRDefault="2CBE188C" w:rsidP="00D37961">
            <w:pPr>
              <w:pStyle w:val="ListParagraph"/>
              <w:numPr>
                <w:ilvl w:val="0"/>
                <w:numId w:val="9"/>
              </w:numPr>
              <w:spacing w:line="240" w:lineRule="auto"/>
              <w:ind w:left="310" w:hanging="142"/>
              <w:rPr>
                <w:rFonts w:ascii="Calibri" w:eastAsia="Calibri" w:hAnsi="Calibri" w:cs="Calibri"/>
                <w:color w:val="000000" w:themeColor="text1"/>
                <w:sz w:val="16"/>
                <w:szCs w:val="16"/>
              </w:rPr>
            </w:pPr>
            <w:r w:rsidRPr="703B7C4A">
              <w:rPr>
                <w:rFonts w:ascii="Calibri" w:hAnsi="Calibri" w:cs="Calibri"/>
                <w:color w:val="auto"/>
                <w:sz w:val="16"/>
                <w:szCs w:val="16"/>
              </w:rPr>
              <w:t xml:space="preserve">CPD for staff – from Mental Health Lead and Education </w:t>
            </w:r>
            <w:r w:rsidRPr="00EE665B">
              <w:rPr>
                <w:rFonts w:ascii="Calibri" w:hAnsi="Calibri" w:cs="Calibri"/>
                <w:color w:val="auto"/>
                <w:sz w:val="16"/>
                <w:szCs w:val="16"/>
              </w:rPr>
              <w:t>Psychologis</w:t>
            </w:r>
            <w:r w:rsidR="54B2AC3C" w:rsidRPr="00EE665B">
              <w:rPr>
                <w:rFonts w:ascii="Calibri" w:hAnsi="Calibri" w:cs="Calibri"/>
                <w:color w:val="auto"/>
                <w:sz w:val="16"/>
                <w:szCs w:val="16"/>
              </w:rPr>
              <w:t>t</w:t>
            </w:r>
            <w:r w:rsidR="00D37961" w:rsidRPr="00EE665B">
              <w:rPr>
                <w:rFonts w:ascii="Calibri" w:hAnsi="Calibri" w:cs="Calibri"/>
                <w:color w:val="auto"/>
                <w:sz w:val="16"/>
                <w:szCs w:val="16"/>
              </w:rPr>
              <w:t xml:space="preserve"> </w:t>
            </w:r>
          </w:p>
          <w:p w14:paraId="1110A117" w14:textId="3EB733BD" w:rsidR="134F4E66" w:rsidRPr="00EE665B" w:rsidRDefault="00D37961" w:rsidP="00D37961">
            <w:pPr>
              <w:pStyle w:val="ListParagraph"/>
              <w:numPr>
                <w:ilvl w:val="0"/>
                <w:numId w:val="0"/>
              </w:numPr>
              <w:spacing w:line="240" w:lineRule="auto"/>
              <w:ind w:left="310"/>
              <w:rPr>
                <w:rFonts w:ascii="Calibri" w:eastAsia="Calibri" w:hAnsi="Calibri" w:cs="Calibri"/>
                <w:color w:val="000000" w:themeColor="text1"/>
                <w:sz w:val="16"/>
                <w:szCs w:val="16"/>
              </w:rPr>
            </w:pPr>
            <w:r w:rsidRPr="00EE665B">
              <w:rPr>
                <w:rFonts w:ascii="Calibri" w:hAnsi="Calibri" w:cs="Calibri"/>
                <w:color w:val="auto"/>
                <w:sz w:val="16"/>
                <w:szCs w:val="16"/>
              </w:rPr>
              <w:t>22/23 – Emotion coaching; De-escalation, Zones of regulation</w:t>
            </w:r>
          </w:p>
          <w:p w14:paraId="7D41CF70" w14:textId="69C7C590" w:rsidR="134F4E66" w:rsidRDefault="54B2AC3C" w:rsidP="00D37961">
            <w:pPr>
              <w:pStyle w:val="ListParagraph"/>
              <w:numPr>
                <w:ilvl w:val="0"/>
                <w:numId w:val="9"/>
              </w:numPr>
              <w:spacing w:line="240" w:lineRule="auto"/>
              <w:ind w:left="310" w:hanging="142"/>
              <w:rPr>
                <w:color w:val="000000" w:themeColor="text1"/>
                <w:sz w:val="16"/>
                <w:szCs w:val="16"/>
              </w:rPr>
            </w:pPr>
            <w:r w:rsidRPr="00EE665B">
              <w:rPr>
                <w:rFonts w:ascii="Calibri" w:hAnsi="Calibri" w:cs="Calibri"/>
                <w:color w:val="auto"/>
                <w:sz w:val="16"/>
                <w:szCs w:val="16"/>
              </w:rPr>
              <w:t>Family and home related issues are mitigated in-school by sign</w:t>
            </w:r>
            <w:r w:rsidRPr="703B7C4A">
              <w:rPr>
                <w:rFonts w:ascii="Calibri" w:hAnsi="Calibri" w:cs="Calibri"/>
                <w:color w:val="auto"/>
                <w:sz w:val="16"/>
                <w:szCs w:val="16"/>
              </w:rPr>
              <w:t>-posted support and do not contribute to reduced learning</w:t>
            </w:r>
            <w:r w:rsidR="4B271791" w:rsidRPr="703B7C4A">
              <w:rPr>
                <w:rFonts w:ascii="Calibri" w:hAnsi="Calibri" w:cs="Calibri"/>
                <w:color w:val="auto"/>
                <w:sz w:val="16"/>
                <w:szCs w:val="16"/>
              </w:rPr>
              <w:t>. Pupils come to school ready to learn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5C8B4B" w14:textId="5C0747FB" w:rsidR="55B076BC" w:rsidRDefault="066F8C42" w:rsidP="703B7C4A">
            <w:pPr>
              <w:rPr>
                <w:rFonts w:ascii="Calibri" w:hAnsi="Calibri" w:cs="Calibri"/>
                <w:color w:val="auto"/>
                <w:sz w:val="16"/>
                <w:szCs w:val="16"/>
              </w:rPr>
            </w:pPr>
            <w:r w:rsidRPr="703B7C4A">
              <w:rPr>
                <w:rFonts w:ascii="Calibri" w:hAnsi="Calibri" w:cs="Calibri"/>
                <w:color w:val="auto"/>
                <w:sz w:val="16"/>
                <w:szCs w:val="16"/>
              </w:rPr>
              <w:t>EE</w:t>
            </w:r>
            <w:r w:rsidR="768B0035" w:rsidRPr="703B7C4A">
              <w:rPr>
                <w:rFonts w:ascii="Calibri" w:hAnsi="Calibri" w:cs="Calibri"/>
                <w:color w:val="auto"/>
                <w:sz w:val="16"/>
                <w:szCs w:val="16"/>
              </w:rPr>
              <w:t>F Toolkit Predicted Impact:</w:t>
            </w:r>
            <w:r w:rsidR="55B076BC">
              <w:br/>
            </w:r>
            <w:r w:rsidR="55B076BC">
              <w:br/>
            </w:r>
            <w:r w:rsidR="4E34CA0C" w:rsidRPr="703B7C4A">
              <w:rPr>
                <w:rFonts w:ascii="Calibri" w:hAnsi="Calibri" w:cs="Calibri"/>
                <w:color w:val="auto"/>
                <w:sz w:val="16"/>
                <w:szCs w:val="16"/>
              </w:rPr>
              <w:t>B</w:t>
            </w:r>
            <w:r w:rsidR="18B59370" w:rsidRPr="703B7C4A">
              <w:rPr>
                <w:rFonts w:ascii="Calibri" w:hAnsi="Calibri" w:cs="Calibri"/>
                <w:color w:val="auto"/>
                <w:sz w:val="16"/>
                <w:szCs w:val="16"/>
              </w:rPr>
              <w:t>ehaviour Interventions +3 months</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BDE232" w14:textId="4AAEF171" w:rsidR="134F4E66" w:rsidRDefault="3B25D8C5" w:rsidP="703B7C4A">
            <w:pPr>
              <w:pStyle w:val="TableRowCentered"/>
              <w:jc w:val="left"/>
              <w:rPr>
                <w:rFonts w:ascii="Calibri" w:hAnsi="Calibri" w:cs="Calibri"/>
                <w:color w:val="000000" w:themeColor="text1"/>
                <w:szCs w:val="24"/>
              </w:rPr>
            </w:pPr>
            <w:r w:rsidRPr="703B7C4A">
              <w:rPr>
                <w:rFonts w:ascii="Calibri" w:hAnsi="Calibri" w:cs="Calibri"/>
                <w:color w:val="000000" w:themeColor="text1"/>
                <w:sz w:val="16"/>
                <w:szCs w:val="16"/>
              </w:rPr>
              <w:t>2, 4</w:t>
            </w:r>
          </w:p>
        </w:tc>
      </w:tr>
      <w:tr w:rsidR="703B7C4A" w14:paraId="3246B620" w14:textId="77777777" w:rsidTr="0098243A">
        <w:trPr>
          <w:trHeight w:val="1771"/>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87DEF9" w14:textId="7FA01204" w:rsidR="03932BF9" w:rsidRDefault="03932BF9" w:rsidP="00D37961">
            <w:pPr>
              <w:spacing w:after="0" w:line="240" w:lineRule="auto"/>
              <w:ind w:left="168" w:right="23" w:hanging="178"/>
              <w:rPr>
                <w:rFonts w:asciiTheme="minorHAnsi" w:hAnsiTheme="minorHAnsi" w:cstheme="minorBidi"/>
                <w:sz w:val="16"/>
                <w:szCs w:val="16"/>
              </w:rPr>
            </w:pPr>
            <w:r w:rsidRPr="703B7C4A">
              <w:rPr>
                <w:rFonts w:asciiTheme="minorHAnsi" w:hAnsiTheme="minorHAnsi" w:cstheme="minorBidi"/>
                <w:sz w:val="16"/>
                <w:szCs w:val="16"/>
              </w:rPr>
              <w:t>Build on the positive learning behaviour and increased participation in lessons and readiness to learn by:</w:t>
            </w:r>
          </w:p>
          <w:p w14:paraId="504D1579" w14:textId="648A4C3E" w:rsidR="03932BF9" w:rsidRDefault="03932BF9" w:rsidP="00D37961">
            <w:pPr>
              <w:pStyle w:val="ListParagraph"/>
              <w:numPr>
                <w:ilvl w:val="0"/>
                <w:numId w:val="6"/>
              </w:numPr>
              <w:spacing w:line="240" w:lineRule="auto"/>
              <w:ind w:left="310" w:hanging="142"/>
              <w:rPr>
                <w:rFonts w:ascii="Calibri" w:eastAsia="Calibri" w:hAnsi="Calibri" w:cs="Calibri"/>
                <w:color w:val="0D0D0D" w:themeColor="text1" w:themeTint="F2"/>
                <w:sz w:val="16"/>
                <w:szCs w:val="16"/>
              </w:rPr>
            </w:pPr>
            <w:r w:rsidRPr="703B7C4A">
              <w:rPr>
                <w:rFonts w:ascii="Calibri" w:hAnsi="Calibri" w:cs="Calibri"/>
                <w:color w:val="0D0D0D" w:themeColor="text1" w:themeTint="F2"/>
                <w:sz w:val="16"/>
                <w:szCs w:val="16"/>
              </w:rPr>
              <w:t>Purchase of BLP resources £195</w:t>
            </w:r>
          </w:p>
          <w:p w14:paraId="095B0EAD" w14:textId="77777777" w:rsidR="00D37961" w:rsidRPr="00D37961" w:rsidRDefault="03932BF9" w:rsidP="00D37961">
            <w:pPr>
              <w:pStyle w:val="ListParagraph"/>
              <w:numPr>
                <w:ilvl w:val="0"/>
                <w:numId w:val="6"/>
              </w:numPr>
              <w:spacing w:line="240" w:lineRule="auto"/>
              <w:ind w:left="310" w:hanging="142"/>
              <w:rPr>
                <w:color w:val="0D0D0D" w:themeColor="text1" w:themeTint="F2"/>
                <w:sz w:val="16"/>
                <w:szCs w:val="16"/>
              </w:rPr>
            </w:pPr>
            <w:r w:rsidRPr="703B7C4A">
              <w:rPr>
                <w:rFonts w:ascii="Calibri" w:hAnsi="Calibri" w:cs="Calibri"/>
                <w:color w:val="0D0D0D" w:themeColor="text1" w:themeTint="F2"/>
                <w:sz w:val="16"/>
                <w:szCs w:val="16"/>
              </w:rPr>
              <w:t xml:space="preserve">Introduction of play mentors and enhanced lunch and playtime provision </w:t>
            </w:r>
          </w:p>
          <w:p w14:paraId="54BC3A71" w14:textId="7F0BF8F7" w:rsidR="03932BF9" w:rsidRPr="00D37961" w:rsidRDefault="03932BF9" w:rsidP="00D37961">
            <w:pPr>
              <w:pStyle w:val="ListParagraph"/>
              <w:numPr>
                <w:ilvl w:val="0"/>
                <w:numId w:val="6"/>
              </w:numPr>
              <w:spacing w:line="240" w:lineRule="auto"/>
              <w:ind w:left="310" w:hanging="142"/>
              <w:rPr>
                <w:color w:val="0D0D0D" w:themeColor="text1" w:themeTint="F2"/>
                <w:sz w:val="16"/>
                <w:szCs w:val="16"/>
              </w:rPr>
            </w:pPr>
            <w:r w:rsidRPr="00D37961">
              <w:rPr>
                <w:rFonts w:ascii="Calibri" w:hAnsi="Calibri" w:cs="Calibri"/>
                <w:color w:val="0D0D0D" w:themeColor="text1" w:themeTint="F2"/>
                <w:sz w:val="16"/>
                <w:szCs w:val="16"/>
              </w:rPr>
              <w:t>Breakfast Club attendance paid for vulnerable PP pupils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447535" w14:textId="77777777" w:rsidR="03932BF9" w:rsidRDefault="03932BF9" w:rsidP="703B7C4A">
            <w:pPr>
              <w:spacing w:after="0"/>
              <w:ind w:left="2"/>
              <w:rPr>
                <w:rFonts w:asciiTheme="minorHAnsi" w:hAnsiTheme="minorHAnsi" w:cstheme="minorBidi"/>
                <w:sz w:val="16"/>
                <w:szCs w:val="16"/>
              </w:rPr>
            </w:pPr>
            <w:r w:rsidRPr="703B7C4A">
              <w:rPr>
                <w:rFonts w:asciiTheme="minorHAnsi" w:hAnsiTheme="minorHAnsi" w:cstheme="minorBidi"/>
                <w:sz w:val="16"/>
                <w:szCs w:val="16"/>
              </w:rPr>
              <w:t xml:space="preserve">Many PP pupils </w:t>
            </w:r>
            <w:proofErr w:type="gramStart"/>
            <w:r w:rsidRPr="703B7C4A">
              <w:rPr>
                <w:rFonts w:asciiTheme="minorHAnsi" w:hAnsiTheme="minorHAnsi" w:cstheme="minorBidi"/>
                <w:sz w:val="16"/>
                <w:szCs w:val="16"/>
              </w:rPr>
              <w:t>have</w:t>
            </w:r>
            <w:proofErr w:type="gramEnd"/>
            <w:r w:rsidRPr="703B7C4A">
              <w:rPr>
                <w:rFonts w:asciiTheme="minorHAnsi" w:hAnsiTheme="minorHAnsi" w:cstheme="minorBidi"/>
                <w:sz w:val="16"/>
                <w:szCs w:val="16"/>
              </w:rPr>
              <w:t xml:space="preserve"> poor attendance. Breakfast Club attendance enables them to have a calm start to the day and supports attendance. </w:t>
            </w:r>
          </w:p>
          <w:p w14:paraId="5565216E" w14:textId="77777777" w:rsidR="703B7C4A" w:rsidRDefault="703B7C4A" w:rsidP="703B7C4A">
            <w:pPr>
              <w:spacing w:after="0"/>
              <w:ind w:left="2"/>
              <w:rPr>
                <w:rFonts w:asciiTheme="minorHAnsi" w:hAnsiTheme="minorHAnsi" w:cstheme="minorBidi"/>
                <w:sz w:val="16"/>
                <w:szCs w:val="16"/>
              </w:rPr>
            </w:pPr>
          </w:p>
          <w:p w14:paraId="43741B8A" w14:textId="77777777" w:rsidR="03932BF9" w:rsidRDefault="03932BF9" w:rsidP="703B7C4A">
            <w:pPr>
              <w:spacing w:after="0"/>
              <w:ind w:left="2"/>
              <w:rPr>
                <w:rFonts w:asciiTheme="minorHAnsi" w:hAnsiTheme="minorHAnsi" w:cstheme="minorBidi"/>
                <w:sz w:val="16"/>
                <w:szCs w:val="16"/>
              </w:rPr>
            </w:pPr>
            <w:r w:rsidRPr="703B7C4A">
              <w:rPr>
                <w:rFonts w:asciiTheme="minorHAnsi" w:hAnsiTheme="minorHAnsi" w:cstheme="minorBidi"/>
                <w:sz w:val="16"/>
                <w:szCs w:val="16"/>
              </w:rPr>
              <w:t>EEF Toolkit Predicted Impact:</w:t>
            </w:r>
          </w:p>
          <w:p w14:paraId="2C98F778" w14:textId="77777777" w:rsidR="03932BF9" w:rsidRDefault="03932BF9" w:rsidP="703B7C4A">
            <w:pPr>
              <w:spacing w:after="0"/>
              <w:rPr>
                <w:rFonts w:asciiTheme="minorHAnsi" w:hAnsiTheme="minorHAnsi" w:cstheme="minorBidi"/>
                <w:sz w:val="16"/>
                <w:szCs w:val="16"/>
              </w:rPr>
            </w:pPr>
            <w:r w:rsidRPr="703B7C4A">
              <w:rPr>
                <w:rFonts w:asciiTheme="minorHAnsi" w:hAnsiTheme="minorHAnsi" w:cstheme="minorBidi"/>
                <w:sz w:val="16"/>
                <w:szCs w:val="16"/>
              </w:rPr>
              <w:t xml:space="preserve">Meta Cognition and </w:t>
            </w:r>
            <w:proofErr w:type="spellStart"/>
            <w:r w:rsidRPr="703B7C4A">
              <w:rPr>
                <w:rFonts w:asciiTheme="minorHAnsi" w:hAnsiTheme="minorHAnsi" w:cstheme="minorBidi"/>
                <w:sz w:val="16"/>
                <w:szCs w:val="16"/>
              </w:rPr>
              <w:t>self regulation</w:t>
            </w:r>
            <w:proofErr w:type="spellEnd"/>
            <w:r w:rsidRPr="703B7C4A">
              <w:rPr>
                <w:rFonts w:asciiTheme="minorHAnsi" w:hAnsiTheme="minorHAnsi" w:cstheme="minorBidi"/>
                <w:sz w:val="16"/>
                <w:szCs w:val="16"/>
              </w:rPr>
              <w:t xml:space="preserve"> +8 months</w:t>
            </w:r>
          </w:p>
          <w:p w14:paraId="56684C2E" w14:textId="77777777" w:rsidR="03932BF9" w:rsidRDefault="03932BF9" w:rsidP="703B7C4A">
            <w:pPr>
              <w:spacing w:after="0"/>
              <w:rPr>
                <w:rFonts w:asciiTheme="minorHAnsi" w:hAnsiTheme="minorHAnsi" w:cstheme="minorBidi"/>
                <w:sz w:val="16"/>
                <w:szCs w:val="16"/>
              </w:rPr>
            </w:pPr>
            <w:r w:rsidRPr="703B7C4A">
              <w:rPr>
                <w:rFonts w:asciiTheme="minorHAnsi" w:hAnsiTheme="minorHAnsi" w:cstheme="minorBidi"/>
                <w:sz w:val="16"/>
                <w:szCs w:val="16"/>
              </w:rPr>
              <w:t xml:space="preserve">Collaborative </w:t>
            </w:r>
            <w:proofErr w:type="gramStart"/>
            <w:r w:rsidRPr="703B7C4A">
              <w:rPr>
                <w:rFonts w:asciiTheme="minorHAnsi" w:hAnsiTheme="minorHAnsi" w:cstheme="minorBidi"/>
                <w:sz w:val="16"/>
                <w:szCs w:val="16"/>
              </w:rPr>
              <w:t>learning  (</w:t>
            </w:r>
            <w:proofErr w:type="gramEnd"/>
            <w:r w:rsidRPr="703B7C4A">
              <w:rPr>
                <w:rFonts w:asciiTheme="minorHAnsi" w:hAnsiTheme="minorHAnsi" w:cstheme="minorBidi"/>
                <w:sz w:val="16"/>
                <w:szCs w:val="16"/>
              </w:rPr>
              <w:t>BLP link) +5 months</w:t>
            </w:r>
          </w:p>
          <w:p w14:paraId="66272B34" w14:textId="66C27D9C" w:rsidR="703B7C4A" w:rsidRDefault="703B7C4A" w:rsidP="703B7C4A">
            <w:pPr>
              <w:rPr>
                <w:rFonts w:ascii="Calibri" w:hAnsi="Calibri" w:cs="Calibri"/>
                <w:color w:val="0D0D0D" w:themeColor="text1" w:themeTint="F2"/>
              </w:rP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F3467" w14:textId="5F525A40" w:rsidR="4A34FDD7" w:rsidRDefault="4A34FDD7" w:rsidP="703B7C4A">
            <w:pPr>
              <w:pStyle w:val="TableRowCentered"/>
              <w:jc w:val="left"/>
              <w:rPr>
                <w:rFonts w:ascii="Calibri" w:hAnsi="Calibri" w:cs="Calibri"/>
                <w:color w:val="0D0D0D" w:themeColor="text1" w:themeTint="F2"/>
                <w:szCs w:val="24"/>
              </w:rPr>
            </w:pPr>
            <w:r w:rsidRPr="703B7C4A">
              <w:rPr>
                <w:rFonts w:ascii="Calibri" w:hAnsi="Calibri" w:cs="Calibri"/>
                <w:color w:val="0D0D0D" w:themeColor="text1" w:themeTint="F2"/>
                <w:sz w:val="16"/>
                <w:szCs w:val="16"/>
              </w:rPr>
              <w:t>2</w:t>
            </w:r>
          </w:p>
        </w:tc>
      </w:tr>
    </w:tbl>
    <w:p w14:paraId="1C9A3892" w14:textId="359013B0" w:rsidR="00E66558" w:rsidRPr="00CF4984" w:rsidRDefault="065EE50A" w:rsidP="703B7C4A">
      <w:pPr>
        <w:spacing w:before="240" w:after="60"/>
        <w:outlineLvl w:val="1"/>
        <w:rPr>
          <w:rFonts w:ascii="Calibri" w:hAnsi="Calibri" w:cs="Calibri"/>
          <w:b/>
          <w:bCs/>
          <w:color w:val="0D0D0D" w:themeColor="text1" w:themeTint="F2"/>
        </w:rPr>
      </w:pPr>
      <w:r w:rsidRPr="703B7C4A">
        <w:rPr>
          <w:rFonts w:ascii="Calibri" w:hAnsi="Calibri" w:cs="Calibri"/>
          <w:b/>
          <w:bCs/>
          <w:color w:val="0D0D0D" w:themeColor="text1" w:themeTint="F2"/>
        </w:rPr>
        <w:t>Budgeted Cost</w:t>
      </w:r>
    </w:p>
    <w:tbl>
      <w:tblPr>
        <w:tblStyle w:val="TableGrid"/>
        <w:tblW w:w="0" w:type="auto"/>
        <w:tblLayout w:type="fixed"/>
        <w:tblLook w:val="06A0" w:firstRow="1" w:lastRow="0" w:firstColumn="1" w:lastColumn="0" w:noHBand="1" w:noVBand="1"/>
      </w:tblPr>
      <w:tblGrid>
        <w:gridCol w:w="6630"/>
        <w:gridCol w:w="2820"/>
      </w:tblGrid>
      <w:tr w:rsidR="703B7C4A" w14:paraId="61D8F4C4" w14:textId="77777777" w:rsidTr="703B7C4A">
        <w:tc>
          <w:tcPr>
            <w:tcW w:w="6630" w:type="dxa"/>
          </w:tcPr>
          <w:p w14:paraId="707D6267" w14:textId="58B449FA" w:rsidR="703B7C4A" w:rsidRDefault="703B7C4A" w:rsidP="703B7C4A">
            <w:pPr>
              <w:rPr>
                <w:rFonts w:ascii="Calibri" w:hAnsi="Calibri" w:cs="Calibri"/>
                <w:b/>
                <w:bCs/>
                <w:color w:val="0D0D0D" w:themeColor="text1" w:themeTint="F2"/>
              </w:rPr>
            </w:pPr>
            <w:r w:rsidRPr="703B7C4A">
              <w:rPr>
                <w:rFonts w:ascii="Calibri" w:hAnsi="Calibri" w:cs="Calibri"/>
                <w:b/>
                <w:bCs/>
                <w:color w:val="0D0D0D" w:themeColor="text1" w:themeTint="F2"/>
              </w:rPr>
              <w:t>Activity</w:t>
            </w:r>
          </w:p>
        </w:tc>
        <w:tc>
          <w:tcPr>
            <w:tcW w:w="2820" w:type="dxa"/>
          </w:tcPr>
          <w:p w14:paraId="3D5A6A42" w14:textId="5D5EAFAC" w:rsidR="703B7C4A" w:rsidRDefault="703B7C4A" w:rsidP="703B7C4A">
            <w:pPr>
              <w:rPr>
                <w:rFonts w:ascii="Calibri" w:hAnsi="Calibri" w:cs="Calibri"/>
                <w:b/>
                <w:bCs/>
                <w:color w:val="0D0D0D" w:themeColor="text1" w:themeTint="F2"/>
              </w:rPr>
            </w:pPr>
            <w:r w:rsidRPr="703B7C4A">
              <w:rPr>
                <w:rFonts w:ascii="Calibri" w:hAnsi="Calibri" w:cs="Calibri"/>
                <w:b/>
                <w:bCs/>
                <w:color w:val="0D0D0D" w:themeColor="text1" w:themeTint="F2"/>
              </w:rPr>
              <w:t>Amount</w:t>
            </w:r>
          </w:p>
        </w:tc>
      </w:tr>
      <w:tr w:rsidR="703B7C4A" w14:paraId="712F70B2" w14:textId="77777777" w:rsidTr="703B7C4A">
        <w:tc>
          <w:tcPr>
            <w:tcW w:w="6630" w:type="dxa"/>
          </w:tcPr>
          <w:p w14:paraId="7E89DD2C" w14:textId="22420545" w:rsidR="703B7C4A" w:rsidRDefault="703B7C4A" w:rsidP="703B7C4A">
            <w:pPr>
              <w:rPr>
                <w:rFonts w:ascii="Calibri" w:hAnsi="Calibri" w:cs="Calibri"/>
                <w:color w:val="0D0D0D" w:themeColor="text1" w:themeTint="F2"/>
              </w:rPr>
            </w:pPr>
            <w:r w:rsidRPr="703B7C4A">
              <w:rPr>
                <w:rFonts w:ascii="Calibri" w:hAnsi="Calibri" w:cs="Calibri"/>
                <w:color w:val="0D0D0D" w:themeColor="text1" w:themeTint="F2"/>
              </w:rPr>
              <w:t xml:space="preserve">Cost of </w:t>
            </w:r>
            <w:r w:rsidR="6D679DED" w:rsidRPr="703B7C4A">
              <w:rPr>
                <w:rFonts w:ascii="Calibri" w:hAnsi="Calibri" w:cs="Calibri"/>
                <w:color w:val="0D0D0D" w:themeColor="text1" w:themeTint="F2"/>
              </w:rPr>
              <w:t xml:space="preserve">enhanced provision </w:t>
            </w:r>
          </w:p>
        </w:tc>
        <w:tc>
          <w:tcPr>
            <w:tcW w:w="2820" w:type="dxa"/>
          </w:tcPr>
          <w:p w14:paraId="49B33DFB" w14:textId="699CBFEB" w:rsidR="703B7C4A" w:rsidRDefault="703B7C4A" w:rsidP="703B7C4A">
            <w:pPr>
              <w:rPr>
                <w:rFonts w:ascii="Calibri" w:hAnsi="Calibri" w:cs="Calibri"/>
                <w:color w:val="0D0D0D" w:themeColor="text1" w:themeTint="F2"/>
              </w:rPr>
            </w:pPr>
            <w:r w:rsidRPr="703B7C4A">
              <w:rPr>
                <w:rFonts w:ascii="Calibri" w:hAnsi="Calibri" w:cs="Calibri"/>
                <w:color w:val="0D0D0D" w:themeColor="text1" w:themeTint="F2"/>
              </w:rPr>
              <w:t>£</w:t>
            </w:r>
            <w:r w:rsidR="0CAF0E52" w:rsidRPr="703B7C4A">
              <w:rPr>
                <w:rFonts w:ascii="Calibri" w:hAnsi="Calibri" w:cs="Calibri"/>
                <w:color w:val="0D0D0D" w:themeColor="text1" w:themeTint="F2"/>
              </w:rPr>
              <w:t>1</w:t>
            </w:r>
            <w:r w:rsidR="003E644F">
              <w:rPr>
                <w:rFonts w:ascii="Calibri" w:hAnsi="Calibri" w:cs="Calibri"/>
                <w:color w:val="0D0D0D" w:themeColor="text1" w:themeTint="F2"/>
              </w:rPr>
              <w:t>2443</w:t>
            </w:r>
          </w:p>
        </w:tc>
      </w:tr>
      <w:tr w:rsidR="703B7C4A" w14:paraId="49B7CE62" w14:textId="77777777" w:rsidTr="703B7C4A">
        <w:tc>
          <w:tcPr>
            <w:tcW w:w="6630" w:type="dxa"/>
          </w:tcPr>
          <w:p w14:paraId="7B81C5A6" w14:textId="4B1BDE71" w:rsidR="703B7C4A" w:rsidRDefault="703B7C4A" w:rsidP="703B7C4A">
            <w:pPr>
              <w:rPr>
                <w:rFonts w:ascii="Calibri" w:hAnsi="Calibri" w:cs="Calibri"/>
                <w:color w:val="0D0D0D" w:themeColor="text1" w:themeTint="F2"/>
              </w:rPr>
            </w:pPr>
            <w:r w:rsidRPr="703B7C4A">
              <w:rPr>
                <w:rFonts w:ascii="Calibri" w:hAnsi="Calibri" w:cs="Calibri"/>
                <w:color w:val="0D0D0D" w:themeColor="text1" w:themeTint="F2"/>
              </w:rPr>
              <w:t>Cost of</w:t>
            </w:r>
            <w:r w:rsidR="299E462A" w:rsidRPr="703B7C4A">
              <w:rPr>
                <w:rFonts w:ascii="Calibri" w:hAnsi="Calibri" w:cs="Calibri"/>
                <w:color w:val="0D0D0D" w:themeColor="text1" w:themeTint="F2"/>
              </w:rPr>
              <w:t xml:space="preserve"> uniform </w:t>
            </w:r>
          </w:p>
        </w:tc>
        <w:tc>
          <w:tcPr>
            <w:tcW w:w="2820" w:type="dxa"/>
          </w:tcPr>
          <w:p w14:paraId="640E9340" w14:textId="25B5D7E8" w:rsidR="703B7C4A" w:rsidRDefault="703B7C4A" w:rsidP="703B7C4A">
            <w:pPr>
              <w:rPr>
                <w:rFonts w:ascii="Calibri" w:hAnsi="Calibri" w:cs="Calibri"/>
                <w:color w:val="0D0D0D" w:themeColor="text1" w:themeTint="F2"/>
              </w:rPr>
            </w:pPr>
            <w:r w:rsidRPr="703B7C4A">
              <w:rPr>
                <w:rFonts w:ascii="Calibri" w:hAnsi="Calibri" w:cs="Calibri"/>
                <w:color w:val="0D0D0D" w:themeColor="text1" w:themeTint="F2"/>
              </w:rPr>
              <w:t>£</w:t>
            </w:r>
            <w:r w:rsidR="7CAAC387" w:rsidRPr="703B7C4A">
              <w:rPr>
                <w:rFonts w:ascii="Calibri" w:hAnsi="Calibri" w:cs="Calibri"/>
                <w:color w:val="0D0D0D" w:themeColor="text1" w:themeTint="F2"/>
              </w:rPr>
              <w:t>6</w:t>
            </w:r>
            <w:r w:rsidR="003E644F">
              <w:rPr>
                <w:rFonts w:ascii="Calibri" w:hAnsi="Calibri" w:cs="Calibri"/>
                <w:color w:val="0D0D0D" w:themeColor="text1" w:themeTint="F2"/>
              </w:rPr>
              <w:t>600</w:t>
            </w:r>
          </w:p>
        </w:tc>
      </w:tr>
      <w:tr w:rsidR="703B7C4A" w14:paraId="2ED19DBE" w14:textId="77777777" w:rsidTr="703B7C4A">
        <w:tc>
          <w:tcPr>
            <w:tcW w:w="6630" w:type="dxa"/>
          </w:tcPr>
          <w:p w14:paraId="2FB6D355" w14:textId="463D7863" w:rsidR="703B7C4A" w:rsidRDefault="703B7C4A" w:rsidP="703B7C4A">
            <w:pPr>
              <w:rPr>
                <w:rFonts w:ascii="Calibri" w:hAnsi="Calibri" w:cs="Calibri"/>
                <w:b/>
                <w:bCs/>
                <w:color w:val="0D0D0D" w:themeColor="text1" w:themeTint="F2"/>
              </w:rPr>
            </w:pPr>
            <w:r w:rsidRPr="703B7C4A">
              <w:rPr>
                <w:rFonts w:ascii="Calibri" w:hAnsi="Calibri" w:cs="Calibri"/>
                <w:b/>
                <w:bCs/>
                <w:color w:val="0D0D0D" w:themeColor="text1" w:themeTint="F2"/>
              </w:rPr>
              <w:t>Total budget for this academic year</w:t>
            </w:r>
          </w:p>
        </w:tc>
        <w:tc>
          <w:tcPr>
            <w:tcW w:w="2820" w:type="dxa"/>
          </w:tcPr>
          <w:p w14:paraId="19DD31C8" w14:textId="2A111E09" w:rsidR="703B7C4A" w:rsidRDefault="703B7C4A" w:rsidP="703B7C4A">
            <w:pPr>
              <w:rPr>
                <w:rFonts w:ascii="Calibri" w:hAnsi="Calibri" w:cs="Calibri"/>
                <w:b/>
                <w:bCs/>
                <w:color w:val="0D0D0D" w:themeColor="text1" w:themeTint="F2"/>
              </w:rPr>
            </w:pPr>
            <w:r w:rsidRPr="703B7C4A">
              <w:rPr>
                <w:rFonts w:ascii="Calibri" w:hAnsi="Calibri" w:cs="Calibri"/>
                <w:b/>
                <w:bCs/>
                <w:color w:val="0D0D0D" w:themeColor="text1" w:themeTint="F2"/>
              </w:rPr>
              <w:t>£</w:t>
            </w:r>
            <w:r w:rsidR="003E644F">
              <w:rPr>
                <w:rFonts w:ascii="Calibri" w:hAnsi="Calibri" w:cs="Calibri"/>
                <w:b/>
                <w:bCs/>
                <w:color w:val="0D0D0D" w:themeColor="text1" w:themeTint="F2"/>
              </w:rPr>
              <w:t>19043</w:t>
            </w:r>
          </w:p>
        </w:tc>
      </w:tr>
    </w:tbl>
    <w:p w14:paraId="2A7D5541" w14:textId="26C4E560" w:rsidR="00E66558" w:rsidRPr="00CF4984" w:rsidRDefault="009D71E8" w:rsidP="00120AB1">
      <w:pPr>
        <w:rPr>
          <w:rFonts w:ascii="Calibri" w:hAnsi="Calibri" w:cs="Calibri"/>
        </w:rPr>
      </w:pPr>
      <w:r w:rsidRPr="703B7C4A">
        <w:rPr>
          <w:rFonts w:ascii="Calibri" w:hAnsi="Calibri" w:cs="Calibri"/>
          <w:b/>
          <w:bCs/>
          <w:color w:val="104F75"/>
          <w:sz w:val="28"/>
          <w:szCs w:val="28"/>
        </w:rPr>
        <w:t>Total budgeted cost: £</w:t>
      </w:r>
      <w:bookmarkEnd w:id="15"/>
      <w:bookmarkEnd w:id="16"/>
      <w:bookmarkEnd w:id="17"/>
      <w:r w:rsidR="0098243A">
        <w:rPr>
          <w:rFonts w:ascii="Calibri" w:hAnsi="Calibri" w:cs="Calibri"/>
          <w:b/>
          <w:bCs/>
          <w:color w:val="104F75"/>
          <w:sz w:val="28"/>
          <w:szCs w:val="28"/>
        </w:rPr>
        <w:t xml:space="preserve"> </w:t>
      </w:r>
      <w:r w:rsidR="0098243A" w:rsidRPr="0098243A">
        <w:rPr>
          <w:rFonts w:ascii="Calibri" w:hAnsi="Calibri" w:cs="Calibri"/>
          <w:b/>
          <w:bCs/>
          <w:color w:val="104F75"/>
          <w:sz w:val="28"/>
          <w:szCs w:val="28"/>
        </w:rPr>
        <w:t>352531</w:t>
      </w:r>
    </w:p>
    <w:p w14:paraId="17F31E95" w14:textId="684FF142" w:rsidR="703B7C4A" w:rsidRDefault="703B7C4A" w:rsidP="703B7C4A">
      <w:pPr>
        <w:rPr>
          <w:rFonts w:ascii="Calibri" w:hAnsi="Calibri" w:cs="Calibri"/>
          <w:b/>
          <w:bCs/>
          <w:color w:val="0D0D0D" w:themeColor="text1" w:themeTint="F2"/>
        </w:rPr>
      </w:pPr>
    </w:p>
    <w:p w14:paraId="62105EB1" w14:textId="68286FF7" w:rsidR="703B7C4A" w:rsidRDefault="4E91CD04" w:rsidP="703B7C4A">
      <w:pPr>
        <w:rPr>
          <w:rFonts w:ascii="Calibri" w:hAnsi="Calibri" w:cs="Calibri"/>
          <w:b/>
          <w:bCs/>
          <w:color w:val="0D0D0D" w:themeColor="text1" w:themeTint="F2"/>
        </w:rPr>
      </w:pPr>
      <w:r w:rsidRPr="703B7C4A">
        <w:rPr>
          <w:rFonts w:ascii="Calibri" w:hAnsi="Calibri" w:cs="Calibri"/>
          <w:b/>
          <w:bCs/>
          <w:color w:val="104F75"/>
          <w:sz w:val="28"/>
          <w:szCs w:val="28"/>
        </w:rPr>
        <w:lastRenderedPageBreak/>
        <w:t xml:space="preserve">Review of the outcomes in previous academic </w:t>
      </w:r>
      <w:proofErr w:type="gramStart"/>
      <w:r w:rsidRPr="703B7C4A">
        <w:rPr>
          <w:rFonts w:ascii="Calibri" w:hAnsi="Calibri" w:cs="Calibri"/>
          <w:b/>
          <w:bCs/>
          <w:color w:val="104F75"/>
          <w:sz w:val="28"/>
          <w:szCs w:val="28"/>
        </w:rPr>
        <w:t>year</w:t>
      </w:r>
      <w:r w:rsidR="00D37961">
        <w:rPr>
          <w:rFonts w:ascii="Calibri" w:hAnsi="Calibri" w:cs="Calibri"/>
          <w:b/>
          <w:bCs/>
          <w:color w:val="0D0D0D" w:themeColor="text1" w:themeTint="F2"/>
        </w:rPr>
        <w:t xml:space="preserve">  (</w:t>
      </w:r>
      <w:proofErr w:type="gramEnd"/>
      <w:r w:rsidR="00D37961">
        <w:rPr>
          <w:rFonts w:ascii="Calibri" w:hAnsi="Calibri" w:cs="Calibri"/>
          <w:b/>
          <w:bCs/>
          <w:color w:val="0D0D0D" w:themeColor="text1" w:themeTint="F2"/>
        </w:rPr>
        <w:t>2021-2022)</w:t>
      </w:r>
    </w:p>
    <w:p w14:paraId="7CC717EE" w14:textId="6C19BA39" w:rsidR="4E91CD04" w:rsidRDefault="4E91CD04" w:rsidP="703B7C4A">
      <w:pPr>
        <w:rPr>
          <w:rFonts w:ascii="Calibri" w:hAnsi="Calibri" w:cs="Calibri"/>
          <w:b/>
          <w:bCs/>
          <w:color w:val="0D0D0D" w:themeColor="text1" w:themeTint="F2"/>
        </w:rPr>
      </w:pPr>
      <w:r w:rsidRPr="703B7C4A">
        <w:rPr>
          <w:rFonts w:ascii="Calibri" w:hAnsi="Calibri" w:cs="Calibri"/>
          <w:b/>
          <w:bCs/>
          <w:color w:val="104F75"/>
          <w:sz w:val="28"/>
          <w:szCs w:val="28"/>
        </w:rPr>
        <w:t>Pupil premium strategy outcomes</w:t>
      </w:r>
    </w:p>
    <w:p w14:paraId="67431E1B" w14:textId="33674819" w:rsidR="00FE4926" w:rsidRDefault="4E91CD04" w:rsidP="703B7C4A">
      <w:pPr>
        <w:rPr>
          <w:rFonts w:ascii="Calibri" w:hAnsi="Calibri" w:cs="Calibri"/>
          <w:color w:val="auto"/>
        </w:rPr>
      </w:pPr>
      <w:r w:rsidRPr="703B7C4A">
        <w:rPr>
          <w:rFonts w:ascii="Calibri" w:hAnsi="Calibri" w:cs="Calibri"/>
          <w:color w:val="auto"/>
        </w:rPr>
        <w:t>This details the impact that our pupil premium activity had in the 202</w:t>
      </w:r>
      <w:r w:rsidR="00CC68B0">
        <w:rPr>
          <w:rFonts w:ascii="Calibri" w:hAnsi="Calibri" w:cs="Calibri"/>
          <w:color w:val="auto"/>
        </w:rPr>
        <w:t>1</w:t>
      </w:r>
      <w:r w:rsidRPr="703B7C4A">
        <w:rPr>
          <w:rFonts w:ascii="Calibri" w:hAnsi="Calibri" w:cs="Calibri"/>
          <w:color w:val="auto"/>
        </w:rPr>
        <w:t>-202</w:t>
      </w:r>
      <w:r w:rsidR="00CC68B0">
        <w:rPr>
          <w:rFonts w:ascii="Calibri" w:hAnsi="Calibri" w:cs="Calibri"/>
          <w:color w:val="auto"/>
        </w:rPr>
        <w:t>2</w:t>
      </w:r>
      <w:r w:rsidRPr="703B7C4A">
        <w:rPr>
          <w:rFonts w:ascii="Calibri" w:hAnsi="Calibri" w:cs="Calibri"/>
          <w:color w:val="auto"/>
        </w:rPr>
        <w:t xml:space="preserve"> academic year</w:t>
      </w:r>
    </w:p>
    <w:p w14:paraId="6B54EC5C" w14:textId="77777777" w:rsidR="00FE4926" w:rsidRDefault="00FE4926" w:rsidP="00FE4926">
      <w:pPr>
        <w:rPr>
          <w:rFonts w:asciiTheme="minorHAnsi" w:hAnsiTheme="minorHAnsi" w:cstheme="minorHAnsi"/>
          <w:b/>
        </w:rPr>
      </w:pPr>
      <w:r w:rsidRPr="00D32925">
        <w:rPr>
          <w:rFonts w:asciiTheme="minorHAnsi" w:hAnsiTheme="minorHAnsi" w:cstheme="minorHAnsi"/>
          <w:b/>
        </w:rPr>
        <w:t>Reception – GLD attainment</w:t>
      </w:r>
    </w:p>
    <w:tbl>
      <w:tblPr>
        <w:tblStyle w:val="TableGrid"/>
        <w:tblW w:w="9918" w:type="dxa"/>
        <w:tblLayout w:type="fixed"/>
        <w:tblLook w:val="04A0" w:firstRow="1" w:lastRow="0" w:firstColumn="1" w:lastColumn="0" w:noHBand="0" w:noVBand="1"/>
      </w:tblPr>
      <w:tblGrid>
        <w:gridCol w:w="846"/>
        <w:gridCol w:w="850"/>
        <w:gridCol w:w="1174"/>
        <w:gridCol w:w="1175"/>
        <w:gridCol w:w="1174"/>
        <w:gridCol w:w="1175"/>
        <w:gridCol w:w="1174"/>
        <w:gridCol w:w="1175"/>
        <w:gridCol w:w="1175"/>
      </w:tblGrid>
      <w:tr w:rsidR="00FE4926" w:rsidRPr="00BF769F" w14:paraId="714C3D48" w14:textId="77777777" w:rsidTr="00FE4926">
        <w:tc>
          <w:tcPr>
            <w:tcW w:w="1696" w:type="dxa"/>
            <w:gridSpan w:val="2"/>
            <w:shd w:val="clear" w:color="auto" w:fill="FDE9D9" w:themeFill="accent6" w:themeFillTint="33"/>
          </w:tcPr>
          <w:p w14:paraId="33FC6D59" w14:textId="77777777" w:rsidR="00FE4926" w:rsidRPr="006C7544" w:rsidRDefault="00FE4926" w:rsidP="00D96175">
            <w:pPr>
              <w:jc w:val="center"/>
              <w:rPr>
                <w:rFonts w:asciiTheme="minorHAnsi" w:hAnsiTheme="minorHAnsi" w:cstheme="minorHAnsi"/>
                <w:b/>
                <w:sz w:val="16"/>
                <w:szCs w:val="16"/>
              </w:rPr>
            </w:pPr>
            <w:r w:rsidRPr="006C7544">
              <w:rPr>
                <w:rFonts w:asciiTheme="minorHAnsi" w:hAnsiTheme="minorHAnsi" w:cstheme="minorHAnsi"/>
                <w:b/>
                <w:sz w:val="16"/>
                <w:szCs w:val="16"/>
              </w:rPr>
              <w:t>Grouping</w:t>
            </w:r>
          </w:p>
        </w:tc>
        <w:tc>
          <w:tcPr>
            <w:tcW w:w="1174" w:type="dxa"/>
            <w:shd w:val="clear" w:color="auto" w:fill="FDE9D9" w:themeFill="accent6" w:themeFillTint="33"/>
          </w:tcPr>
          <w:p w14:paraId="75FBC6C5" w14:textId="77777777" w:rsidR="00FE4926" w:rsidRPr="006C7544" w:rsidRDefault="00FE4926" w:rsidP="00D96175">
            <w:pPr>
              <w:jc w:val="center"/>
              <w:rPr>
                <w:rFonts w:asciiTheme="minorHAnsi" w:hAnsiTheme="minorHAnsi" w:cstheme="minorHAnsi"/>
                <w:b/>
                <w:sz w:val="16"/>
                <w:szCs w:val="16"/>
              </w:rPr>
            </w:pPr>
            <w:r w:rsidRPr="006C7544">
              <w:rPr>
                <w:rFonts w:asciiTheme="minorHAnsi" w:hAnsiTheme="minorHAnsi" w:cstheme="minorHAnsi"/>
                <w:b/>
                <w:sz w:val="16"/>
                <w:szCs w:val="16"/>
              </w:rPr>
              <w:t>GLD</w:t>
            </w:r>
          </w:p>
        </w:tc>
        <w:tc>
          <w:tcPr>
            <w:tcW w:w="1175" w:type="dxa"/>
            <w:shd w:val="clear" w:color="auto" w:fill="FDE9D9" w:themeFill="accent6" w:themeFillTint="33"/>
          </w:tcPr>
          <w:p w14:paraId="570572CB" w14:textId="77777777" w:rsidR="00FE4926" w:rsidRPr="006C7544" w:rsidRDefault="00FE4926" w:rsidP="00D96175">
            <w:pPr>
              <w:jc w:val="center"/>
              <w:rPr>
                <w:rFonts w:asciiTheme="minorHAnsi" w:hAnsiTheme="minorHAnsi" w:cstheme="minorHAnsi"/>
                <w:b/>
                <w:sz w:val="16"/>
                <w:szCs w:val="16"/>
              </w:rPr>
            </w:pPr>
            <w:r w:rsidRPr="006C7544">
              <w:rPr>
                <w:rFonts w:asciiTheme="minorHAnsi" w:hAnsiTheme="minorHAnsi" w:cstheme="minorHAnsi"/>
                <w:b/>
                <w:sz w:val="16"/>
                <w:szCs w:val="16"/>
              </w:rPr>
              <w:t xml:space="preserve">Average Point </w:t>
            </w:r>
          </w:p>
        </w:tc>
        <w:tc>
          <w:tcPr>
            <w:tcW w:w="1174" w:type="dxa"/>
            <w:shd w:val="clear" w:color="auto" w:fill="FDE9D9" w:themeFill="accent6" w:themeFillTint="33"/>
          </w:tcPr>
          <w:p w14:paraId="0711C013" w14:textId="77777777" w:rsidR="00FE4926" w:rsidRPr="006C7544" w:rsidRDefault="00FE4926" w:rsidP="00D96175">
            <w:pPr>
              <w:jc w:val="center"/>
              <w:rPr>
                <w:rFonts w:asciiTheme="minorHAnsi" w:hAnsiTheme="minorHAnsi" w:cstheme="minorHAnsi"/>
                <w:b/>
                <w:sz w:val="16"/>
                <w:szCs w:val="16"/>
              </w:rPr>
            </w:pPr>
            <w:r w:rsidRPr="006C7544">
              <w:rPr>
                <w:rFonts w:asciiTheme="minorHAnsi" w:hAnsiTheme="minorHAnsi" w:cstheme="minorHAnsi"/>
                <w:b/>
                <w:sz w:val="16"/>
                <w:szCs w:val="16"/>
              </w:rPr>
              <w:t xml:space="preserve">Prime </w:t>
            </w:r>
          </w:p>
        </w:tc>
        <w:tc>
          <w:tcPr>
            <w:tcW w:w="1175" w:type="dxa"/>
            <w:shd w:val="clear" w:color="auto" w:fill="FDE9D9" w:themeFill="accent6" w:themeFillTint="33"/>
          </w:tcPr>
          <w:p w14:paraId="4F0242B6" w14:textId="77777777" w:rsidR="00FE4926" w:rsidRPr="006C7544" w:rsidRDefault="00FE4926" w:rsidP="00D96175">
            <w:pPr>
              <w:jc w:val="center"/>
              <w:rPr>
                <w:rFonts w:asciiTheme="minorHAnsi" w:hAnsiTheme="minorHAnsi" w:cstheme="minorHAnsi"/>
                <w:b/>
                <w:sz w:val="16"/>
                <w:szCs w:val="16"/>
              </w:rPr>
            </w:pPr>
            <w:r w:rsidRPr="006C7544">
              <w:rPr>
                <w:rFonts w:asciiTheme="minorHAnsi" w:hAnsiTheme="minorHAnsi" w:cstheme="minorHAnsi"/>
                <w:b/>
                <w:sz w:val="16"/>
                <w:szCs w:val="16"/>
              </w:rPr>
              <w:t>Specific</w:t>
            </w:r>
          </w:p>
        </w:tc>
        <w:tc>
          <w:tcPr>
            <w:tcW w:w="1174" w:type="dxa"/>
            <w:shd w:val="clear" w:color="auto" w:fill="FDE9D9" w:themeFill="accent6" w:themeFillTint="33"/>
          </w:tcPr>
          <w:p w14:paraId="24C62798" w14:textId="77777777" w:rsidR="00FE4926" w:rsidRPr="006C7544" w:rsidRDefault="00FE4926" w:rsidP="00FE4926">
            <w:pPr>
              <w:spacing w:after="0" w:line="240" w:lineRule="auto"/>
              <w:jc w:val="center"/>
              <w:rPr>
                <w:rFonts w:asciiTheme="minorHAnsi" w:hAnsiTheme="minorHAnsi" w:cstheme="minorHAnsi"/>
                <w:b/>
                <w:sz w:val="16"/>
                <w:szCs w:val="16"/>
              </w:rPr>
            </w:pPr>
            <w:r w:rsidRPr="006C7544">
              <w:rPr>
                <w:rFonts w:asciiTheme="minorHAnsi" w:hAnsiTheme="minorHAnsi" w:cstheme="minorHAnsi"/>
                <w:b/>
                <w:sz w:val="16"/>
                <w:szCs w:val="16"/>
              </w:rPr>
              <w:t xml:space="preserve">Reading </w:t>
            </w:r>
          </w:p>
          <w:p w14:paraId="60E9C623" w14:textId="77777777" w:rsidR="00FE4926" w:rsidRPr="006C7544" w:rsidRDefault="00FE4926" w:rsidP="00FE4926">
            <w:pPr>
              <w:spacing w:after="0" w:line="240" w:lineRule="auto"/>
              <w:jc w:val="center"/>
              <w:rPr>
                <w:rFonts w:asciiTheme="minorHAnsi" w:hAnsiTheme="minorHAnsi" w:cstheme="minorHAnsi"/>
                <w:b/>
                <w:sz w:val="16"/>
                <w:szCs w:val="16"/>
              </w:rPr>
            </w:pPr>
            <w:r w:rsidRPr="006C7544">
              <w:rPr>
                <w:rFonts w:asciiTheme="minorHAnsi" w:hAnsiTheme="minorHAnsi" w:cstheme="minorHAnsi"/>
                <w:b/>
                <w:sz w:val="16"/>
                <w:szCs w:val="16"/>
              </w:rPr>
              <w:t>(Expect</w:t>
            </w:r>
            <w:r>
              <w:rPr>
                <w:rFonts w:asciiTheme="minorHAnsi" w:hAnsiTheme="minorHAnsi" w:cstheme="minorHAnsi"/>
                <w:b/>
                <w:sz w:val="16"/>
                <w:szCs w:val="16"/>
              </w:rPr>
              <w:t>ed)</w:t>
            </w:r>
          </w:p>
        </w:tc>
        <w:tc>
          <w:tcPr>
            <w:tcW w:w="1175" w:type="dxa"/>
            <w:shd w:val="clear" w:color="auto" w:fill="FDE9D9" w:themeFill="accent6" w:themeFillTint="33"/>
          </w:tcPr>
          <w:p w14:paraId="03631758" w14:textId="77777777" w:rsidR="00FE4926" w:rsidRPr="006C7544" w:rsidRDefault="00FE4926" w:rsidP="00FE4926">
            <w:pPr>
              <w:spacing w:after="0" w:line="240" w:lineRule="auto"/>
              <w:jc w:val="center"/>
              <w:rPr>
                <w:rFonts w:asciiTheme="minorHAnsi" w:hAnsiTheme="minorHAnsi" w:cstheme="minorHAnsi"/>
                <w:b/>
                <w:sz w:val="16"/>
                <w:szCs w:val="16"/>
              </w:rPr>
            </w:pPr>
            <w:r w:rsidRPr="006C7544">
              <w:rPr>
                <w:rFonts w:asciiTheme="minorHAnsi" w:hAnsiTheme="minorHAnsi" w:cstheme="minorHAnsi"/>
                <w:b/>
                <w:sz w:val="16"/>
                <w:szCs w:val="16"/>
              </w:rPr>
              <w:t>Writing</w:t>
            </w:r>
          </w:p>
          <w:p w14:paraId="0B832A4B" w14:textId="77777777" w:rsidR="00FE4926" w:rsidRPr="006C7544" w:rsidRDefault="00FE4926" w:rsidP="00FE4926">
            <w:pPr>
              <w:spacing w:after="0" w:line="240" w:lineRule="auto"/>
              <w:jc w:val="center"/>
              <w:rPr>
                <w:rFonts w:asciiTheme="minorHAnsi" w:hAnsiTheme="minorHAnsi" w:cstheme="minorHAnsi"/>
                <w:b/>
                <w:sz w:val="16"/>
                <w:szCs w:val="16"/>
              </w:rPr>
            </w:pPr>
            <w:r w:rsidRPr="006C7544">
              <w:rPr>
                <w:rFonts w:asciiTheme="minorHAnsi" w:hAnsiTheme="minorHAnsi" w:cstheme="minorHAnsi"/>
                <w:b/>
                <w:sz w:val="16"/>
                <w:szCs w:val="16"/>
              </w:rPr>
              <w:t>(Expected)</w:t>
            </w:r>
          </w:p>
        </w:tc>
        <w:tc>
          <w:tcPr>
            <w:tcW w:w="1175" w:type="dxa"/>
            <w:shd w:val="clear" w:color="auto" w:fill="FDE9D9" w:themeFill="accent6" w:themeFillTint="33"/>
          </w:tcPr>
          <w:p w14:paraId="41FA2FE0" w14:textId="77777777" w:rsidR="00FE4926" w:rsidRPr="006C7544" w:rsidRDefault="00FE4926" w:rsidP="00FE4926">
            <w:pPr>
              <w:spacing w:after="0" w:line="240" w:lineRule="auto"/>
              <w:jc w:val="center"/>
              <w:rPr>
                <w:rFonts w:asciiTheme="minorHAnsi" w:hAnsiTheme="minorHAnsi" w:cstheme="minorHAnsi"/>
                <w:b/>
                <w:sz w:val="16"/>
                <w:szCs w:val="16"/>
              </w:rPr>
            </w:pPr>
            <w:r w:rsidRPr="006C7544">
              <w:rPr>
                <w:rFonts w:asciiTheme="minorHAnsi" w:hAnsiTheme="minorHAnsi" w:cstheme="minorHAnsi"/>
                <w:b/>
                <w:sz w:val="16"/>
                <w:szCs w:val="16"/>
              </w:rPr>
              <w:t>Maths</w:t>
            </w:r>
          </w:p>
          <w:p w14:paraId="360B79CB" w14:textId="77777777" w:rsidR="00FE4926" w:rsidRPr="006C7544" w:rsidRDefault="00FE4926" w:rsidP="00FE4926">
            <w:pPr>
              <w:spacing w:after="0" w:line="240" w:lineRule="auto"/>
              <w:jc w:val="center"/>
              <w:rPr>
                <w:rFonts w:asciiTheme="minorHAnsi" w:hAnsiTheme="minorHAnsi" w:cstheme="minorHAnsi"/>
                <w:b/>
                <w:sz w:val="16"/>
                <w:szCs w:val="16"/>
              </w:rPr>
            </w:pPr>
            <w:r w:rsidRPr="006C7544">
              <w:rPr>
                <w:rFonts w:asciiTheme="minorHAnsi" w:hAnsiTheme="minorHAnsi" w:cstheme="minorHAnsi"/>
                <w:b/>
                <w:sz w:val="16"/>
                <w:szCs w:val="16"/>
              </w:rPr>
              <w:t>(Expected)</w:t>
            </w:r>
          </w:p>
        </w:tc>
      </w:tr>
      <w:tr w:rsidR="00FE4926" w:rsidRPr="000E473B" w14:paraId="235A9555" w14:textId="77777777" w:rsidTr="00FE4926">
        <w:tc>
          <w:tcPr>
            <w:tcW w:w="846" w:type="dxa"/>
            <w:shd w:val="clear" w:color="auto" w:fill="F2F2F2" w:themeFill="background1" w:themeFillShade="F2"/>
          </w:tcPr>
          <w:p w14:paraId="14D7D983" w14:textId="77777777" w:rsidR="00FE4926" w:rsidRPr="006C7544" w:rsidRDefault="00FE4926" w:rsidP="00D96175">
            <w:pPr>
              <w:rPr>
                <w:rFonts w:asciiTheme="minorHAnsi" w:hAnsiTheme="minorHAnsi" w:cstheme="minorHAnsi"/>
                <w:b/>
                <w:sz w:val="16"/>
                <w:szCs w:val="16"/>
              </w:rPr>
            </w:pPr>
            <w:r w:rsidRPr="006C7544">
              <w:rPr>
                <w:rFonts w:asciiTheme="minorHAnsi" w:hAnsiTheme="minorHAnsi" w:cstheme="minorHAnsi"/>
                <w:b/>
                <w:sz w:val="16"/>
                <w:szCs w:val="16"/>
              </w:rPr>
              <w:t>Pupil Premium (21)</w:t>
            </w:r>
          </w:p>
        </w:tc>
        <w:tc>
          <w:tcPr>
            <w:tcW w:w="850" w:type="dxa"/>
            <w:shd w:val="clear" w:color="auto" w:fill="F2F2F2" w:themeFill="background1" w:themeFillShade="F2"/>
          </w:tcPr>
          <w:p w14:paraId="37C02EDD" w14:textId="77777777" w:rsidR="00FE4926" w:rsidRPr="006C7544" w:rsidRDefault="00FE4926" w:rsidP="00D96175">
            <w:pPr>
              <w:rPr>
                <w:rFonts w:asciiTheme="minorHAnsi" w:hAnsiTheme="minorHAnsi" w:cstheme="minorHAnsi"/>
                <w:b/>
                <w:sz w:val="16"/>
                <w:szCs w:val="16"/>
              </w:rPr>
            </w:pPr>
            <w:r w:rsidRPr="006C7544">
              <w:rPr>
                <w:rFonts w:asciiTheme="minorHAnsi" w:hAnsiTheme="minorHAnsi" w:cstheme="minorHAnsi"/>
                <w:b/>
                <w:sz w:val="16"/>
                <w:szCs w:val="16"/>
              </w:rPr>
              <w:t>2022</w:t>
            </w:r>
          </w:p>
        </w:tc>
        <w:tc>
          <w:tcPr>
            <w:tcW w:w="1174" w:type="dxa"/>
            <w:shd w:val="clear" w:color="auto" w:fill="F2F2F2" w:themeFill="background1" w:themeFillShade="F2"/>
          </w:tcPr>
          <w:p w14:paraId="62D29792" w14:textId="77777777" w:rsidR="00FE4926" w:rsidRPr="006C7544" w:rsidRDefault="00FE4926" w:rsidP="00D96175">
            <w:pPr>
              <w:jc w:val="center"/>
              <w:rPr>
                <w:rFonts w:asciiTheme="minorHAnsi" w:hAnsiTheme="minorHAnsi" w:cstheme="minorHAnsi"/>
                <w:sz w:val="16"/>
                <w:szCs w:val="16"/>
              </w:rPr>
            </w:pPr>
            <w:r w:rsidRPr="006C7544">
              <w:rPr>
                <w:rFonts w:asciiTheme="minorHAnsi" w:hAnsiTheme="minorHAnsi" w:cstheme="minorHAnsi"/>
                <w:sz w:val="16"/>
                <w:szCs w:val="16"/>
              </w:rPr>
              <w:t>43%</w:t>
            </w:r>
          </w:p>
        </w:tc>
        <w:tc>
          <w:tcPr>
            <w:tcW w:w="1175" w:type="dxa"/>
            <w:shd w:val="clear" w:color="auto" w:fill="F2F2F2" w:themeFill="background1" w:themeFillShade="F2"/>
          </w:tcPr>
          <w:p w14:paraId="440D9A39" w14:textId="77777777" w:rsidR="00FE4926" w:rsidRPr="006C7544" w:rsidRDefault="00FE4926" w:rsidP="00D96175">
            <w:pPr>
              <w:jc w:val="center"/>
              <w:rPr>
                <w:rFonts w:asciiTheme="minorHAnsi" w:hAnsiTheme="minorHAnsi" w:cstheme="minorHAnsi"/>
                <w:sz w:val="16"/>
                <w:szCs w:val="16"/>
              </w:rPr>
            </w:pPr>
            <w:r w:rsidRPr="006C7544">
              <w:rPr>
                <w:rFonts w:asciiTheme="minorHAnsi" w:hAnsiTheme="minorHAnsi" w:cstheme="minorHAnsi"/>
                <w:sz w:val="16"/>
                <w:szCs w:val="16"/>
              </w:rPr>
              <w:t>29.4</w:t>
            </w:r>
          </w:p>
        </w:tc>
        <w:tc>
          <w:tcPr>
            <w:tcW w:w="1174" w:type="dxa"/>
            <w:shd w:val="clear" w:color="auto" w:fill="F2F2F2" w:themeFill="background1" w:themeFillShade="F2"/>
          </w:tcPr>
          <w:p w14:paraId="58E262E8" w14:textId="77777777" w:rsidR="00FE4926" w:rsidRPr="006C7544" w:rsidRDefault="00FE4926" w:rsidP="00D96175">
            <w:pPr>
              <w:jc w:val="center"/>
              <w:rPr>
                <w:rFonts w:asciiTheme="minorHAnsi" w:hAnsiTheme="minorHAnsi" w:cstheme="minorHAnsi"/>
                <w:sz w:val="16"/>
                <w:szCs w:val="16"/>
              </w:rPr>
            </w:pPr>
            <w:r w:rsidRPr="006C7544">
              <w:rPr>
                <w:rFonts w:asciiTheme="minorHAnsi" w:hAnsiTheme="minorHAnsi" w:cstheme="minorHAnsi"/>
                <w:sz w:val="16"/>
                <w:szCs w:val="16"/>
              </w:rPr>
              <w:t>57%</w:t>
            </w:r>
          </w:p>
        </w:tc>
        <w:tc>
          <w:tcPr>
            <w:tcW w:w="1175" w:type="dxa"/>
            <w:shd w:val="clear" w:color="auto" w:fill="F2F2F2" w:themeFill="background1" w:themeFillShade="F2"/>
          </w:tcPr>
          <w:p w14:paraId="7FF95530" w14:textId="77777777" w:rsidR="00FE4926" w:rsidRPr="006C7544" w:rsidRDefault="00FE4926" w:rsidP="00D96175">
            <w:pPr>
              <w:jc w:val="center"/>
              <w:rPr>
                <w:rFonts w:asciiTheme="minorHAnsi" w:hAnsiTheme="minorHAnsi" w:cstheme="minorHAnsi"/>
                <w:sz w:val="16"/>
                <w:szCs w:val="16"/>
              </w:rPr>
            </w:pPr>
            <w:r w:rsidRPr="006C7544">
              <w:rPr>
                <w:rFonts w:asciiTheme="minorHAnsi" w:hAnsiTheme="minorHAnsi" w:cstheme="minorHAnsi"/>
                <w:sz w:val="16"/>
                <w:szCs w:val="16"/>
              </w:rPr>
              <w:t>48%</w:t>
            </w:r>
          </w:p>
        </w:tc>
        <w:tc>
          <w:tcPr>
            <w:tcW w:w="1174" w:type="dxa"/>
            <w:shd w:val="clear" w:color="auto" w:fill="F2F2F2" w:themeFill="background1" w:themeFillShade="F2"/>
          </w:tcPr>
          <w:p w14:paraId="1B461CC2" w14:textId="77777777" w:rsidR="00FE4926" w:rsidRPr="006C7544" w:rsidRDefault="00FE4926" w:rsidP="00FE4926">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52%</w:t>
            </w:r>
          </w:p>
          <w:p w14:paraId="6BC9FDF0" w14:textId="77777777" w:rsidR="00FE4926" w:rsidRPr="006C7544" w:rsidRDefault="00FE4926" w:rsidP="00FE4926">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Comp – 57%</w:t>
            </w:r>
          </w:p>
          <w:p w14:paraId="3F1FDA9F" w14:textId="77777777" w:rsidR="00FE4926" w:rsidRPr="006C7544" w:rsidRDefault="00FE4926" w:rsidP="00FE4926">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Word Re 52%</w:t>
            </w:r>
          </w:p>
        </w:tc>
        <w:tc>
          <w:tcPr>
            <w:tcW w:w="1175" w:type="dxa"/>
            <w:shd w:val="clear" w:color="auto" w:fill="F2F2F2" w:themeFill="background1" w:themeFillShade="F2"/>
          </w:tcPr>
          <w:p w14:paraId="4412D81C" w14:textId="77777777" w:rsidR="00FE4926" w:rsidRPr="006C7544" w:rsidRDefault="00FE4926" w:rsidP="00FE4926">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48%</w:t>
            </w:r>
          </w:p>
        </w:tc>
        <w:tc>
          <w:tcPr>
            <w:tcW w:w="1175" w:type="dxa"/>
            <w:shd w:val="clear" w:color="auto" w:fill="F2F2F2" w:themeFill="background1" w:themeFillShade="F2"/>
          </w:tcPr>
          <w:p w14:paraId="21F9758D" w14:textId="77777777" w:rsidR="00FE4926" w:rsidRPr="006C7544" w:rsidRDefault="00FE4926" w:rsidP="00FE4926">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52%</w:t>
            </w:r>
          </w:p>
          <w:p w14:paraId="7A1F71B8" w14:textId="77777777" w:rsidR="00FE4926" w:rsidRPr="006C7544" w:rsidRDefault="00FE4926" w:rsidP="00FE4926">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Number 54%</w:t>
            </w:r>
          </w:p>
        </w:tc>
      </w:tr>
      <w:tr w:rsidR="00FE4926" w:rsidRPr="00BA3EC3" w14:paraId="23CC275E" w14:textId="77777777" w:rsidTr="00FE4926">
        <w:tc>
          <w:tcPr>
            <w:tcW w:w="846" w:type="dxa"/>
            <w:shd w:val="clear" w:color="auto" w:fill="F2F2F2" w:themeFill="background1" w:themeFillShade="F2"/>
          </w:tcPr>
          <w:p w14:paraId="651FB086" w14:textId="77777777" w:rsidR="00FE4926" w:rsidRPr="006C7544" w:rsidRDefault="00FE4926" w:rsidP="00D96175">
            <w:pPr>
              <w:rPr>
                <w:rFonts w:asciiTheme="minorHAnsi" w:hAnsiTheme="minorHAnsi" w:cstheme="minorHAnsi"/>
                <w:b/>
                <w:sz w:val="16"/>
                <w:szCs w:val="16"/>
              </w:rPr>
            </w:pPr>
            <w:r w:rsidRPr="006C7544">
              <w:rPr>
                <w:rFonts w:asciiTheme="minorHAnsi" w:hAnsiTheme="minorHAnsi" w:cstheme="minorHAnsi"/>
                <w:b/>
                <w:sz w:val="16"/>
                <w:szCs w:val="16"/>
              </w:rPr>
              <w:t>Other (68)</w:t>
            </w:r>
          </w:p>
        </w:tc>
        <w:tc>
          <w:tcPr>
            <w:tcW w:w="850" w:type="dxa"/>
            <w:shd w:val="clear" w:color="auto" w:fill="F2F2F2" w:themeFill="background1" w:themeFillShade="F2"/>
          </w:tcPr>
          <w:p w14:paraId="0BC3EBEF" w14:textId="77777777" w:rsidR="00FE4926" w:rsidRPr="006C7544" w:rsidRDefault="00FE4926" w:rsidP="00D96175">
            <w:pPr>
              <w:rPr>
                <w:rFonts w:asciiTheme="minorHAnsi" w:hAnsiTheme="minorHAnsi" w:cstheme="minorHAnsi"/>
                <w:b/>
                <w:sz w:val="16"/>
                <w:szCs w:val="16"/>
              </w:rPr>
            </w:pPr>
            <w:r w:rsidRPr="006C7544">
              <w:rPr>
                <w:rFonts w:asciiTheme="minorHAnsi" w:hAnsiTheme="minorHAnsi" w:cstheme="minorHAnsi"/>
                <w:b/>
                <w:sz w:val="16"/>
                <w:szCs w:val="16"/>
              </w:rPr>
              <w:t>2022</w:t>
            </w:r>
          </w:p>
        </w:tc>
        <w:tc>
          <w:tcPr>
            <w:tcW w:w="1174" w:type="dxa"/>
            <w:shd w:val="clear" w:color="auto" w:fill="F2F2F2" w:themeFill="background1" w:themeFillShade="F2"/>
          </w:tcPr>
          <w:p w14:paraId="763EEED6" w14:textId="77777777" w:rsidR="00FE4926" w:rsidRPr="006C7544" w:rsidRDefault="00FE4926" w:rsidP="00D96175">
            <w:pPr>
              <w:jc w:val="center"/>
              <w:rPr>
                <w:rFonts w:asciiTheme="minorHAnsi" w:hAnsiTheme="minorHAnsi" w:cstheme="minorHAnsi"/>
                <w:sz w:val="16"/>
                <w:szCs w:val="16"/>
              </w:rPr>
            </w:pPr>
            <w:r w:rsidRPr="006C7544">
              <w:rPr>
                <w:rFonts w:asciiTheme="minorHAnsi" w:hAnsiTheme="minorHAnsi" w:cstheme="minorHAnsi"/>
                <w:sz w:val="16"/>
                <w:szCs w:val="16"/>
              </w:rPr>
              <w:t>63%</w:t>
            </w:r>
          </w:p>
        </w:tc>
        <w:tc>
          <w:tcPr>
            <w:tcW w:w="1175" w:type="dxa"/>
            <w:shd w:val="clear" w:color="auto" w:fill="F2F2F2" w:themeFill="background1" w:themeFillShade="F2"/>
          </w:tcPr>
          <w:p w14:paraId="675D7EBA" w14:textId="77777777" w:rsidR="00FE4926" w:rsidRPr="006C7544" w:rsidRDefault="00FE4926" w:rsidP="00D96175">
            <w:pPr>
              <w:jc w:val="center"/>
              <w:rPr>
                <w:rFonts w:asciiTheme="minorHAnsi" w:hAnsiTheme="minorHAnsi" w:cstheme="minorHAnsi"/>
                <w:sz w:val="16"/>
                <w:szCs w:val="16"/>
              </w:rPr>
            </w:pPr>
            <w:r w:rsidRPr="006C7544">
              <w:rPr>
                <w:rFonts w:asciiTheme="minorHAnsi" w:hAnsiTheme="minorHAnsi" w:cstheme="minorHAnsi"/>
                <w:sz w:val="16"/>
                <w:szCs w:val="16"/>
              </w:rPr>
              <w:t>30.6</w:t>
            </w:r>
          </w:p>
        </w:tc>
        <w:tc>
          <w:tcPr>
            <w:tcW w:w="1174" w:type="dxa"/>
            <w:shd w:val="clear" w:color="auto" w:fill="F2F2F2" w:themeFill="background1" w:themeFillShade="F2"/>
          </w:tcPr>
          <w:p w14:paraId="08D3907F" w14:textId="77777777" w:rsidR="00FE4926" w:rsidRPr="006C7544" w:rsidRDefault="00FE4926" w:rsidP="00D96175">
            <w:pPr>
              <w:jc w:val="center"/>
              <w:rPr>
                <w:rFonts w:asciiTheme="minorHAnsi" w:hAnsiTheme="minorHAnsi" w:cstheme="minorHAnsi"/>
                <w:sz w:val="16"/>
                <w:szCs w:val="16"/>
              </w:rPr>
            </w:pPr>
            <w:r w:rsidRPr="006C7544">
              <w:rPr>
                <w:rFonts w:asciiTheme="minorHAnsi" w:hAnsiTheme="minorHAnsi" w:cstheme="minorHAnsi"/>
                <w:sz w:val="16"/>
                <w:szCs w:val="16"/>
              </w:rPr>
              <w:t>71%</w:t>
            </w:r>
          </w:p>
        </w:tc>
        <w:tc>
          <w:tcPr>
            <w:tcW w:w="1175" w:type="dxa"/>
            <w:shd w:val="clear" w:color="auto" w:fill="F2F2F2" w:themeFill="background1" w:themeFillShade="F2"/>
          </w:tcPr>
          <w:p w14:paraId="375B1355" w14:textId="77777777" w:rsidR="00FE4926" w:rsidRPr="006C7544" w:rsidRDefault="00FE4926" w:rsidP="00D96175">
            <w:pPr>
              <w:jc w:val="center"/>
              <w:rPr>
                <w:rFonts w:asciiTheme="minorHAnsi" w:hAnsiTheme="minorHAnsi" w:cstheme="minorHAnsi"/>
                <w:sz w:val="16"/>
                <w:szCs w:val="16"/>
              </w:rPr>
            </w:pPr>
            <w:r w:rsidRPr="006C7544">
              <w:rPr>
                <w:rFonts w:asciiTheme="minorHAnsi" w:hAnsiTheme="minorHAnsi" w:cstheme="minorHAnsi"/>
                <w:sz w:val="16"/>
                <w:szCs w:val="16"/>
              </w:rPr>
              <w:t>58%</w:t>
            </w:r>
          </w:p>
        </w:tc>
        <w:tc>
          <w:tcPr>
            <w:tcW w:w="1174" w:type="dxa"/>
            <w:shd w:val="clear" w:color="auto" w:fill="F2F2F2" w:themeFill="background1" w:themeFillShade="F2"/>
          </w:tcPr>
          <w:p w14:paraId="3C016A63" w14:textId="77777777" w:rsidR="00FE4926" w:rsidRPr="006C7544" w:rsidRDefault="00FE4926" w:rsidP="00FE4926">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69%</w:t>
            </w:r>
          </w:p>
          <w:p w14:paraId="1D5B2EE2" w14:textId="77777777" w:rsidR="00FE4926" w:rsidRPr="006C7544" w:rsidRDefault="00FE4926" w:rsidP="00FE4926">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Comp – 74%</w:t>
            </w:r>
          </w:p>
          <w:p w14:paraId="4E22628D" w14:textId="77777777" w:rsidR="00FE4926" w:rsidRPr="006C7544" w:rsidRDefault="00FE4926" w:rsidP="00FE4926">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Word Re 74%</w:t>
            </w:r>
          </w:p>
        </w:tc>
        <w:tc>
          <w:tcPr>
            <w:tcW w:w="1175" w:type="dxa"/>
            <w:shd w:val="clear" w:color="auto" w:fill="F2F2F2" w:themeFill="background1" w:themeFillShade="F2"/>
          </w:tcPr>
          <w:p w14:paraId="182B9BE2" w14:textId="77777777" w:rsidR="00FE4926" w:rsidRPr="006C7544" w:rsidRDefault="00FE4926" w:rsidP="00FE4926">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66%</w:t>
            </w:r>
          </w:p>
        </w:tc>
        <w:tc>
          <w:tcPr>
            <w:tcW w:w="1175" w:type="dxa"/>
            <w:shd w:val="clear" w:color="auto" w:fill="F2F2F2" w:themeFill="background1" w:themeFillShade="F2"/>
          </w:tcPr>
          <w:p w14:paraId="5C07ECB7" w14:textId="77777777" w:rsidR="00FE4926" w:rsidRPr="006C7544" w:rsidRDefault="00FE4926" w:rsidP="00FE4926">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68%</w:t>
            </w:r>
          </w:p>
          <w:p w14:paraId="37110A7D" w14:textId="77777777" w:rsidR="00FE4926" w:rsidRPr="006C7544" w:rsidRDefault="00FE4926" w:rsidP="00FE4926">
            <w:pPr>
              <w:spacing w:after="0" w:line="240" w:lineRule="auto"/>
              <w:jc w:val="center"/>
              <w:rPr>
                <w:rFonts w:asciiTheme="minorHAnsi" w:hAnsiTheme="minorHAnsi" w:cstheme="minorHAnsi"/>
                <w:sz w:val="16"/>
                <w:szCs w:val="16"/>
              </w:rPr>
            </w:pPr>
            <w:r w:rsidRPr="006C7544">
              <w:rPr>
                <w:rFonts w:asciiTheme="minorHAnsi" w:hAnsiTheme="minorHAnsi" w:cstheme="minorHAnsi"/>
                <w:sz w:val="16"/>
                <w:szCs w:val="16"/>
              </w:rPr>
              <w:t>Number 71%</w:t>
            </w:r>
          </w:p>
        </w:tc>
      </w:tr>
    </w:tbl>
    <w:p w14:paraId="78302DAB" w14:textId="1B07A69D" w:rsidR="00FE4926" w:rsidRPr="009500AA" w:rsidRDefault="00FE4926" w:rsidP="703B7C4A">
      <w:pPr>
        <w:rPr>
          <w:rFonts w:ascii="Calibri" w:hAnsi="Calibri" w:cs="Calibri"/>
          <w:color w:val="auto"/>
          <w:sz w:val="8"/>
          <w:szCs w:val="8"/>
        </w:rPr>
      </w:pPr>
    </w:p>
    <w:p w14:paraId="4597E123" w14:textId="1EA4C485" w:rsidR="009500AA" w:rsidRDefault="009500AA" w:rsidP="0098243A">
      <w:pPr>
        <w:pStyle w:val="ListParagraph"/>
        <w:numPr>
          <w:ilvl w:val="0"/>
          <w:numId w:val="40"/>
        </w:numPr>
        <w:suppressAutoHyphens w:val="0"/>
        <w:autoSpaceDN/>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At the end of Reception </w:t>
      </w:r>
      <w:r w:rsidR="00FE4926" w:rsidRPr="00FE4926">
        <w:rPr>
          <w:rFonts w:asciiTheme="minorHAnsi" w:hAnsiTheme="minorHAnsi" w:cstheme="minorHAnsi"/>
          <w:sz w:val="22"/>
          <w:szCs w:val="22"/>
        </w:rPr>
        <w:t xml:space="preserve">Pupil Premium pupils attained less well across all areas than non-pupil premium pupils. The gap between PP and </w:t>
      </w:r>
      <w:proofErr w:type="gramStart"/>
      <w:r w:rsidR="00FE4926" w:rsidRPr="00FE4926">
        <w:rPr>
          <w:rFonts w:asciiTheme="minorHAnsi" w:hAnsiTheme="minorHAnsi" w:cstheme="minorHAnsi"/>
          <w:sz w:val="22"/>
          <w:szCs w:val="22"/>
        </w:rPr>
        <w:t>non PP</w:t>
      </w:r>
      <w:proofErr w:type="gramEnd"/>
      <w:r w:rsidR="00FE4926" w:rsidRPr="00FE4926">
        <w:rPr>
          <w:rFonts w:asciiTheme="minorHAnsi" w:hAnsiTheme="minorHAnsi" w:cstheme="minorHAnsi"/>
          <w:sz w:val="22"/>
          <w:szCs w:val="22"/>
        </w:rPr>
        <w:t xml:space="preserve"> pupils has narrowed slightly but there remains a GLD gap of 20%.</w:t>
      </w:r>
      <w:r w:rsidR="00FE4926">
        <w:rPr>
          <w:rFonts w:asciiTheme="minorHAnsi" w:hAnsiTheme="minorHAnsi" w:cstheme="minorHAnsi"/>
          <w:sz w:val="22"/>
          <w:szCs w:val="22"/>
        </w:rPr>
        <w:t xml:space="preserve"> The gap is widest in the prime areas of development.</w:t>
      </w:r>
    </w:p>
    <w:p w14:paraId="3213EA19" w14:textId="07B0E785" w:rsidR="0098243A" w:rsidRDefault="0098243A" w:rsidP="0098243A">
      <w:pPr>
        <w:pStyle w:val="ListParagraph"/>
        <w:numPr>
          <w:ilvl w:val="0"/>
          <w:numId w:val="0"/>
        </w:numPr>
        <w:suppressAutoHyphens w:val="0"/>
        <w:autoSpaceDN/>
        <w:spacing w:after="160" w:line="259" w:lineRule="auto"/>
        <w:ind w:left="720"/>
        <w:rPr>
          <w:rFonts w:asciiTheme="minorHAnsi" w:hAnsiTheme="minorHAnsi" w:cstheme="minorHAnsi"/>
          <w:sz w:val="22"/>
          <w:szCs w:val="22"/>
        </w:rPr>
      </w:pPr>
    </w:p>
    <w:p w14:paraId="28AE836E" w14:textId="77777777" w:rsidR="0098243A" w:rsidRPr="0098243A" w:rsidRDefault="0098243A" w:rsidP="0098243A">
      <w:pPr>
        <w:pStyle w:val="ListParagraph"/>
        <w:numPr>
          <w:ilvl w:val="0"/>
          <w:numId w:val="0"/>
        </w:numPr>
        <w:suppressAutoHyphens w:val="0"/>
        <w:autoSpaceDN/>
        <w:spacing w:after="160" w:line="259" w:lineRule="auto"/>
        <w:ind w:left="720"/>
        <w:rPr>
          <w:rFonts w:asciiTheme="minorHAnsi" w:hAnsiTheme="minorHAnsi" w:cstheme="minorHAnsi"/>
          <w:sz w:val="22"/>
          <w:szCs w:val="22"/>
        </w:rPr>
      </w:pPr>
    </w:p>
    <w:p w14:paraId="446DBC96" w14:textId="77777777" w:rsidR="009500AA" w:rsidRPr="009500AA" w:rsidRDefault="009500AA" w:rsidP="009500AA">
      <w:pPr>
        <w:suppressAutoHyphens w:val="0"/>
        <w:autoSpaceDN/>
        <w:spacing w:after="160" w:line="259" w:lineRule="auto"/>
        <w:ind w:left="360"/>
        <w:rPr>
          <w:rFonts w:asciiTheme="minorHAnsi" w:hAnsiTheme="minorHAnsi" w:cstheme="minorHAnsi"/>
          <w:sz w:val="22"/>
          <w:szCs w:val="22"/>
        </w:rPr>
      </w:pPr>
    </w:p>
    <w:tbl>
      <w:tblPr>
        <w:tblStyle w:val="TableGrid"/>
        <w:tblW w:w="9918" w:type="dxa"/>
        <w:tblLayout w:type="fixed"/>
        <w:tblLook w:val="04A0" w:firstRow="1" w:lastRow="0" w:firstColumn="1" w:lastColumn="0" w:noHBand="0" w:noVBand="1"/>
      </w:tblPr>
      <w:tblGrid>
        <w:gridCol w:w="988"/>
        <w:gridCol w:w="765"/>
        <w:gridCol w:w="907"/>
        <w:gridCol w:w="907"/>
        <w:gridCol w:w="907"/>
        <w:gridCol w:w="908"/>
        <w:gridCol w:w="907"/>
        <w:gridCol w:w="907"/>
        <w:gridCol w:w="907"/>
        <w:gridCol w:w="907"/>
        <w:gridCol w:w="908"/>
      </w:tblGrid>
      <w:tr w:rsidR="005C4DAA" w14:paraId="31B04860" w14:textId="77777777" w:rsidTr="00673291">
        <w:trPr>
          <w:trHeight w:val="609"/>
        </w:trPr>
        <w:tc>
          <w:tcPr>
            <w:tcW w:w="9918" w:type="dxa"/>
            <w:gridSpan w:val="11"/>
          </w:tcPr>
          <w:p w14:paraId="3A0311E3" w14:textId="7C4FEE67" w:rsidR="005C4DAA" w:rsidRPr="005C4DAA" w:rsidRDefault="005C4DAA" w:rsidP="00673291">
            <w:pPr>
              <w:spacing w:after="0" w:line="240" w:lineRule="auto"/>
              <w:jc w:val="center"/>
              <w:rPr>
                <w:rFonts w:ascii="Calibri" w:hAnsi="Calibri" w:cs="Calibri"/>
                <w:b/>
                <w:color w:val="auto"/>
                <w:sz w:val="22"/>
                <w:szCs w:val="22"/>
              </w:rPr>
            </w:pPr>
            <w:r w:rsidRPr="005C4DAA">
              <w:rPr>
                <w:rFonts w:ascii="Calibri" w:hAnsi="Calibri" w:cs="Calibri"/>
                <w:b/>
                <w:color w:val="auto"/>
                <w:sz w:val="22"/>
                <w:szCs w:val="22"/>
              </w:rPr>
              <w:t>Outcomes from academic year end 2022</w:t>
            </w:r>
          </w:p>
          <w:p w14:paraId="65DB85FE" w14:textId="4EDBED79" w:rsidR="005C4DAA" w:rsidRPr="00CC68B0" w:rsidRDefault="005C4DAA" w:rsidP="00673291">
            <w:pPr>
              <w:spacing w:after="0" w:line="240" w:lineRule="auto"/>
              <w:jc w:val="center"/>
              <w:rPr>
                <w:rFonts w:ascii="Calibri" w:hAnsi="Calibri" w:cs="Calibri"/>
                <w:b/>
                <w:color w:val="auto"/>
              </w:rPr>
            </w:pPr>
            <w:r w:rsidRPr="005C4DAA">
              <w:rPr>
                <w:rFonts w:ascii="Calibri" w:hAnsi="Calibri" w:cs="Calibri"/>
                <w:b/>
                <w:color w:val="auto"/>
                <w:sz w:val="22"/>
                <w:szCs w:val="22"/>
              </w:rPr>
              <w:t>Pupil Premium Data</w:t>
            </w:r>
          </w:p>
        </w:tc>
      </w:tr>
      <w:tr w:rsidR="00CD0D23" w14:paraId="343BC9FC" w14:textId="77777777" w:rsidTr="009500AA">
        <w:trPr>
          <w:trHeight w:val="966"/>
        </w:trPr>
        <w:tc>
          <w:tcPr>
            <w:tcW w:w="988" w:type="dxa"/>
          </w:tcPr>
          <w:p w14:paraId="52D56251" w14:textId="65FAEDEC" w:rsidR="00CD0D23" w:rsidRPr="00CC68B0" w:rsidRDefault="00CD0D23" w:rsidP="00CC68B0">
            <w:pPr>
              <w:jc w:val="center"/>
              <w:rPr>
                <w:rFonts w:ascii="Calibri" w:hAnsi="Calibri" w:cs="Calibri"/>
                <w:b/>
                <w:color w:val="auto"/>
                <w:sz w:val="20"/>
                <w:szCs w:val="20"/>
              </w:rPr>
            </w:pPr>
          </w:p>
        </w:tc>
        <w:tc>
          <w:tcPr>
            <w:tcW w:w="765" w:type="dxa"/>
          </w:tcPr>
          <w:p w14:paraId="5F29964A" w14:textId="28A41969" w:rsidR="00CD0D23" w:rsidRPr="00CD0D23" w:rsidRDefault="00CD0D23" w:rsidP="00CC68B0">
            <w:pPr>
              <w:jc w:val="center"/>
              <w:rPr>
                <w:rFonts w:ascii="Calibri" w:hAnsi="Calibri" w:cs="Calibri"/>
                <w:b/>
                <w:color w:val="auto"/>
                <w:sz w:val="18"/>
                <w:szCs w:val="18"/>
              </w:rPr>
            </w:pPr>
            <w:r w:rsidRPr="00CD0D23">
              <w:rPr>
                <w:rFonts w:ascii="Calibri" w:hAnsi="Calibri" w:cs="Calibri"/>
                <w:b/>
                <w:color w:val="auto"/>
                <w:sz w:val="18"/>
                <w:szCs w:val="18"/>
              </w:rPr>
              <w:t>Reading EXS</w:t>
            </w:r>
          </w:p>
        </w:tc>
        <w:tc>
          <w:tcPr>
            <w:tcW w:w="907" w:type="dxa"/>
          </w:tcPr>
          <w:p w14:paraId="699E8283" w14:textId="77777777" w:rsidR="00CD0D23" w:rsidRPr="00CD0D23" w:rsidRDefault="00CD0D23" w:rsidP="00CD0D23">
            <w:pPr>
              <w:spacing w:after="0" w:line="240" w:lineRule="auto"/>
              <w:jc w:val="center"/>
              <w:rPr>
                <w:rFonts w:ascii="Calibri" w:hAnsi="Calibri" w:cs="Calibri"/>
                <w:b/>
                <w:color w:val="auto"/>
                <w:sz w:val="18"/>
                <w:szCs w:val="18"/>
              </w:rPr>
            </w:pPr>
            <w:r w:rsidRPr="00CD0D23">
              <w:rPr>
                <w:rFonts w:ascii="Calibri" w:hAnsi="Calibri" w:cs="Calibri"/>
                <w:b/>
                <w:color w:val="auto"/>
                <w:sz w:val="18"/>
                <w:szCs w:val="18"/>
              </w:rPr>
              <w:t>GPS</w:t>
            </w:r>
          </w:p>
          <w:p w14:paraId="28B726CC" w14:textId="6D3034F6" w:rsidR="00CD0D23" w:rsidRPr="00CD0D23" w:rsidRDefault="00CD0D23" w:rsidP="00CD0D23">
            <w:pPr>
              <w:spacing w:after="0" w:line="240" w:lineRule="auto"/>
              <w:jc w:val="center"/>
              <w:rPr>
                <w:rFonts w:ascii="Calibri" w:hAnsi="Calibri" w:cs="Calibri"/>
                <w:b/>
                <w:color w:val="auto"/>
                <w:sz w:val="18"/>
                <w:szCs w:val="18"/>
              </w:rPr>
            </w:pPr>
            <w:r w:rsidRPr="00CD0D23">
              <w:rPr>
                <w:rFonts w:ascii="Calibri" w:hAnsi="Calibri" w:cs="Calibri"/>
                <w:b/>
                <w:color w:val="auto"/>
                <w:sz w:val="18"/>
                <w:szCs w:val="18"/>
              </w:rPr>
              <w:t>EXS</w:t>
            </w:r>
          </w:p>
        </w:tc>
        <w:tc>
          <w:tcPr>
            <w:tcW w:w="907" w:type="dxa"/>
          </w:tcPr>
          <w:p w14:paraId="59777F0E" w14:textId="170B548B" w:rsidR="00CD0D23" w:rsidRPr="00CD0D23" w:rsidRDefault="00CD0D23" w:rsidP="00CC68B0">
            <w:pPr>
              <w:jc w:val="center"/>
              <w:rPr>
                <w:rFonts w:ascii="Calibri" w:hAnsi="Calibri" w:cs="Calibri"/>
                <w:b/>
                <w:color w:val="auto"/>
                <w:sz w:val="18"/>
                <w:szCs w:val="18"/>
              </w:rPr>
            </w:pPr>
            <w:r w:rsidRPr="00CD0D23">
              <w:rPr>
                <w:rFonts w:ascii="Calibri" w:hAnsi="Calibri" w:cs="Calibri"/>
                <w:b/>
                <w:color w:val="auto"/>
                <w:sz w:val="18"/>
                <w:szCs w:val="18"/>
              </w:rPr>
              <w:t>Writing EXS</w:t>
            </w:r>
          </w:p>
        </w:tc>
        <w:tc>
          <w:tcPr>
            <w:tcW w:w="907" w:type="dxa"/>
          </w:tcPr>
          <w:p w14:paraId="585224AF" w14:textId="7A5AE63C" w:rsidR="00CD0D23" w:rsidRPr="00CD0D23" w:rsidRDefault="00CD0D23" w:rsidP="00CC68B0">
            <w:pPr>
              <w:jc w:val="center"/>
              <w:rPr>
                <w:rFonts w:ascii="Calibri" w:hAnsi="Calibri" w:cs="Calibri"/>
                <w:b/>
                <w:color w:val="auto"/>
                <w:sz w:val="18"/>
                <w:szCs w:val="18"/>
              </w:rPr>
            </w:pPr>
            <w:r w:rsidRPr="00CD0D23">
              <w:rPr>
                <w:rFonts w:ascii="Calibri" w:hAnsi="Calibri" w:cs="Calibri"/>
                <w:b/>
                <w:color w:val="auto"/>
                <w:sz w:val="18"/>
                <w:szCs w:val="18"/>
              </w:rPr>
              <w:t xml:space="preserve">Maths </w:t>
            </w:r>
            <w:r w:rsidRPr="00CD0D23">
              <w:rPr>
                <w:rFonts w:ascii="Calibri" w:hAnsi="Calibri" w:cs="Calibri"/>
                <w:b/>
                <w:color w:val="auto"/>
                <w:sz w:val="18"/>
                <w:szCs w:val="18"/>
              </w:rPr>
              <w:br/>
              <w:t>EXS</w:t>
            </w:r>
          </w:p>
        </w:tc>
        <w:tc>
          <w:tcPr>
            <w:tcW w:w="908" w:type="dxa"/>
          </w:tcPr>
          <w:p w14:paraId="10CDD939" w14:textId="77777777" w:rsidR="00CD0D23" w:rsidRPr="00CD0D23" w:rsidRDefault="00CD0D23" w:rsidP="00CC68B0">
            <w:pPr>
              <w:spacing w:after="0" w:line="240" w:lineRule="auto"/>
              <w:jc w:val="center"/>
              <w:rPr>
                <w:rFonts w:ascii="Calibri" w:hAnsi="Calibri" w:cs="Calibri"/>
                <w:b/>
                <w:color w:val="auto"/>
                <w:sz w:val="18"/>
                <w:szCs w:val="18"/>
              </w:rPr>
            </w:pPr>
            <w:r w:rsidRPr="00CD0D23">
              <w:rPr>
                <w:rFonts w:ascii="Calibri" w:hAnsi="Calibri" w:cs="Calibri"/>
                <w:b/>
                <w:color w:val="auto"/>
                <w:sz w:val="18"/>
                <w:szCs w:val="18"/>
              </w:rPr>
              <w:t>R / W / M</w:t>
            </w:r>
          </w:p>
          <w:p w14:paraId="11584EC2" w14:textId="4BEBE6BC" w:rsidR="00CD0D23" w:rsidRPr="00CD0D23" w:rsidRDefault="00CD0D23" w:rsidP="00CC68B0">
            <w:pPr>
              <w:spacing w:after="0" w:line="240" w:lineRule="auto"/>
              <w:jc w:val="center"/>
              <w:rPr>
                <w:rFonts w:ascii="Calibri" w:hAnsi="Calibri" w:cs="Calibri"/>
                <w:b/>
                <w:color w:val="auto"/>
                <w:sz w:val="18"/>
                <w:szCs w:val="18"/>
              </w:rPr>
            </w:pPr>
            <w:r w:rsidRPr="00CD0D23">
              <w:rPr>
                <w:rFonts w:ascii="Calibri" w:hAnsi="Calibri" w:cs="Calibri"/>
                <w:b/>
                <w:color w:val="auto"/>
                <w:sz w:val="18"/>
                <w:szCs w:val="18"/>
              </w:rPr>
              <w:t>Comb</w:t>
            </w:r>
          </w:p>
          <w:p w14:paraId="62563D4A" w14:textId="7F9C0D12" w:rsidR="00CD0D23" w:rsidRPr="00CD0D23" w:rsidRDefault="00CD0D23" w:rsidP="00CC68B0">
            <w:pPr>
              <w:spacing w:after="0" w:line="240" w:lineRule="auto"/>
              <w:jc w:val="center"/>
              <w:rPr>
                <w:rFonts w:ascii="Calibri" w:hAnsi="Calibri" w:cs="Calibri"/>
                <w:b/>
                <w:color w:val="auto"/>
                <w:sz w:val="18"/>
                <w:szCs w:val="18"/>
              </w:rPr>
            </w:pPr>
            <w:r w:rsidRPr="00CD0D23">
              <w:rPr>
                <w:rFonts w:ascii="Calibri" w:hAnsi="Calibri" w:cs="Calibri"/>
                <w:b/>
                <w:color w:val="auto"/>
                <w:sz w:val="18"/>
                <w:szCs w:val="18"/>
              </w:rPr>
              <w:t>EXS</w:t>
            </w:r>
          </w:p>
        </w:tc>
        <w:tc>
          <w:tcPr>
            <w:tcW w:w="907" w:type="dxa"/>
          </w:tcPr>
          <w:p w14:paraId="217A396B" w14:textId="49E2DEAA" w:rsidR="00CD0D23" w:rsidRPr="00CD0D23" w:rsidRDefault="00CD0D23" w:rsidP="00CC68B0">
            <w:pPr>
              <w:jc w:val="center"/>
              <w:rPr>
                <w:rFonts w:ascii="Calibri" w:hAnsi="Calibri" w:cs="Calibri"/>
                <w:color w:val="auto"/>
                <w:sz w:val="18"/>
                <w:szCs w:val="18"/>
              </w:rPr>
            </w:pPr>
            <w:r w:rsidRPr="00CD0D23">
              <w:rPr>
                <w:rFonts w:ascii="Calibri" w:hAnsi="Calibri" w:cs="Calibri"/>
                <w:b/>
                <w:color w:val="auto"/>
                <w:sz w:val="18"/>
                <w:szCs w:val="18"/>
              </w:rPr>
              <w:t>Reading GD</w:t>
            </w:r>
          </w:p>
        </w:tc>
        <w:tc>
          <w:tcPr>
            <w:tcW w:w="907" w:type="dxa"/>
          </w:tcPr>
          <w:p w14:paraId="3DAA1B6C" w14:textId="77777777" w:rsidR="00CD0D23" w:rsidRDefault="00CD0D23" w:rsidP="00CC68B0">
            <w:pPr>
              <w:jc w:val="center"/>
              <w:rPr>
                <w:rFonts w:ascii="Calibri" w:hAnsi="Calibri" w:cs="Calibri"/>
                <w:b/>
                <w:color w:val="auto"/>
                <w:sz w:val="18"/>
                <w:szCs w:val="18"/>
              </w:rPr>
            </w:pPr>
            <w:r>
              <w:rPr>
                <w:rFonts w:ascii="Calibri" w:hAnsi="Calibri" w:cs="Calibri"/>
                <w:b/>
                <w:color w:val="auto"/>
                <w:sz w:val="18"/>
                <w:szCs w:val="18"/>
              </w:rPr>
              <w:t xml:space="preserve">GPS </w:t>
            </w:r>
          </w:p>
          <w:p w14:paraId="1B27D864" w14:textId="6A6197B5" w:rsidR="00CD0D23" w:rsidRPr="00CD0D23" w:rsidRDefault="00CD0D23" w:rsidP="00CC68B0">
            <w:pPr>
              <w:jc w:val="center"/>
              <w:rPr>
                <w:rFonts w:ascii="Calibri" w:hAnsi="Calibri" w:cs="Calibri"/>
                <w:b/>
                <w:color w:val="auto"/>
                <w:sz w:val="18"/>
                <w:szCs w:val="18"/>
              </w:rPr>
            </w:pPr>
            <w:r>
              <w:rPr>
                <w:rFonts w:ascii="Calibri" w:hAnsi="Calibri" w:cs="Calibri"/>
                <w:b/>
                <w:color w:val="auto"/>
                <w:sz w:val="18"/>
                <w:szCs w:val="18"/>
              </w:rPr>
              <w:t>GD</w:t>
            </w:r>
          </w:p>
        </w:tc>
        <w:tc>
          <w:tcPr>
            <w:tcW w:w="907" w:type="dxa"/>
          </w:tcPr>
          <w:p w14:paraId="43BEE5F4" w14:textId="22185955" w:rsidR="00CD0D23" w:rsidRPr="00CD0D23" w:rsidRDefault="00CD0D23" w:rsidP="00CC68B0">
            <w:pPr>
              <w:jc w:val="center"/>
              <w:rPr>
                <w:rFonts w:ascii="Calibri" w:hAnsi="Calibri" w:cs="Calibri"/>
                <w:color w:val="auto"/>
                <w:sz w:val="18"/>
                <w:szCs w:val="18"/>
              </w:rPr>
            </w:pPr>
            <w:r w:rsidRPr="00CD0D23">
              <w:rPr>
                <w:rFonts w:ascii="Calibri" w:hAnsi="Calibri" w:cs="Calibri"/>
                <w:b/>
                <w:color w:val="auto"/>
                <w:sz w:val="18"/>
                <w:szCs w:val="18"/>
              </w:rPr>
              <w:t>Writing GD</w:t>
            </w:r>
          </w:p>
        </w:tc>
        <w:tc>
          <w:tcPr>
            <w:tcW w:w="907" w:type="dxa"/>
          </w:tcPr>
          <w:p w14:paraId="68F9892C" w14:textId="12E138AE" w:rsidR="00CD0D23" w:rsidRPr="00CD0D23" w:rsidRDefault="00CD0D23" w:rsidP="00CC68B0">
            <w:pPr>
              <w:jc w:val="center"/>
              <w:rPr>
                <w:rFonts w:ascii="Calibri" w:hAnsi="Calibri" w:cs="Calibri"/>
                <w:color w:val="auto"/>
                <w:sz w:val="18"/>
                <w:szCs w:val="18"/>
              </w:rPr>
            </w:pPr>
            <w:r w:rsidRPr="00CD0D23">
              <w:rPr>
                <w:rFonts w:ascii="Calibri" w:hAnsi="Calibri" w:cs="Calibri"/>
                <w:b/>
                <w:color w:val="auto"/>
                <w:sz w:val="18"/>
                <w:szCs w:val="18"/>
              </w:rPr>
              <w:t xml:space="preserve">Maths </w:t>
            </w:r>
            <w:r w:rsidRPr="00CD0D23">
              <w:rPr>
                <w:rFonts w:ascii="Calibri" w:hAnsi="Calibri" w:cs="Calibri"/>
                <w:b/>
                <w:color w:val="auto"/>
                <w:sz w:val="18"/>
                <w:szCs w:val="18"/>
              </w:rPr>
              <w:br/>
              <w:t>GD</w:t>
            </w:r>
          </w:p>
        </w:tc>
        <w:tc>
          <w:tcPr>
            <w:tcW w:w="908" w:type="dxa"/>
          </w:tcPr>
          <w:p w14:paraId="1A4A8905" w14:textId="77777777" w:rsidR="00CD0D23" w:rsidRPr="00CD0D23" w:rsidRDefault="00CD0D23" w:rsidP="00CC68B0">
            <w:pPr>
              <w:spacing w:after="0" w:line="240" w:lineRule="auto"/>
              <w:jc w:val="center"/>
              <w:rPr>
                <w:rFonts w:ascii="Calibri" w:hAnsi="Calibri" w:cs="Calibri"/>
                <w:b/>
                <w:color w:val="auto"/>
                <w:sz w:val="18"/>
                <w:szCs w:val="18"/>
              </w:rPr>
            </w:pPr>
            <w:r w:rsidRPr="00CD0D23">
              <w:rPr>
                <w:rFonts w:ascii="Calibri" w:hAnsi="Calibri" w:cs="Calibri"/>
                <w:b/>
                <w:color w:val="auto"/>
                <w:sz w:val="18"/>
                <w:szCs w:val="18"/>
              </w:rPr>
              <w:t>R / W / M</w:t>
            </w:r>
          </w:p>
          <w:p w14:paraId="38774ED9" w14:textId="2ADDD65F" w:rsidR="00CD0D23" w:rsidRPr="00CD0D23" w:rsidRDefault="00CD0D23" w:rsidP="00CC68B0">
            <w:pPr>
              <w:spacing w:after="0" w:line="240" w:lineRule="auto"/>
              <w:jc w:val="center"/>
              <w:rPr>
                <w:rFonts w:ascii="Calibri" w:hAnsi="Calibri" w:cs="Calibri"/>
                <w:b/>
                <w:color w:val="auto"/>
                <w:sz w:val="18"/>
                <w:szCs w:val="18"/>
              </w:rPr>
            </w:pPr>
            <w:r w:rsidRPr="00CD0D23">
              <w:rPr>
                <w:rFonts w:ascii="Calibri" w:hAnsi="Calibri" w:cs="Calibri"/>
                <w:b/>
                <w:color w:val="auto"/>
                <w:sz w:val="18"/>
                <w:szCs w:val="18"/>
              </w:rPr>
              <w:t>Comb</w:t>
            </w:r>
          </w:p>
          <w:p w14:paraId="48104BE1" w14:textId="1B4C91EC" w:rsidR="00CD0D23" w:rsidRPr="00CD0D23" w:rsidRDefault="00CD0D23" w:rsidP="00B54780">
            <w:pPr>
              <w:spacing w:after="0" w:line="240" w:lineRule="auto"/>
              <w:jc w:val="center"/>
              <w:rPr>
                <w:rFonts w:ascii="Calibri" w:hAnsi="Calibri" w:cs="Calibri"/>
                <w:color w:val="auto"/>
                <w:sz w:val="18"/>
                <w:szCs w:val="18"/>
              </w:rPr>
            </w:pPr>
            <w:r w:rsidRPr="00CD0D23">
              <w:rPr>
                <w:rFonts w:ascii="Calibri" w:hAnsi="Calibri" w:cs="Calibri"/>
                <w:b/>
                <w:color w:val="auto"/>
                <w:sz w:val="18"/>
                <w:szCs w:val="18"/>
              </w:rPr>
              <w:t>GD</w:t>
            </w:r>
          </w:p>
        </w:tc>
      </w:tr>
      <w:tr w:rsidR="00CD0D23" w14:paraId="340D8343" w14:textId="77777777" w:rsidTr="009500AA">
        <w:trPr>
          <w:cantSplit/>
          <w:trHeight w:val="1279"/>
        </w:trPr>
        <w:tc>
          <w:tcPr>
            <w:tcW w:w="988" w:type="dxa"/>
            <w:textDirection w:val="btLr"/>
          </w:tcPr>
          <w:p w14:paraId="74C09AD1" w14:textId="668675E3" w:rsidR="00CD0D23" w:rsidRPr="009500AA" w:rsidRDefault="00CD0D23" w:rsidP="00CD0D23">
            <w:pPr>
              <w:spacing w:after="0" w:line="240" w:lineRule="auto"/>
              <w:ind w:left="113" w:right="113"/>
              <w:jc w:val="center"/>
              <w:rPr>
                <w:rFonts w:ascii="Calibri" w:hAnsi="Calibri" w:cs="Calibri"/>
                <w:color w:val="auto"/>
                <w:sz w:val="16"/>
                <w:szCs w:val="16"/>
              </w:rPr>
            </w:pPr>
            <w:r w:rsidRPr="009500AA">
              <w:rPr>
                <w:rFonts w:ascii="Calibri" w:hAnsi="Calibri" w:cs="Calibri"/>
                <w:b/>
                <w:color w:val="auto"/>
                <w:sz w:val="16"/>
                <w:szCs w:val="16"/>
              </w:rPr>
              <w:t>Key Stage 1 Teacher assessment</w:t>
            </w:r>
          </w:p>
        </w:tc>
        <w:tc>
          <w:tcPr>
            <w:tcW w:w="765" w:type="dxa"/>
          </w:tcPr>
          <w:p w14:paraId="1C002EB3" w14:textId="6D4E532B" w:rsidR="00CD0D23" w:rsidRPr="00CC68B0" w:rsidRDefault="00CD0D23" w:rsidP="00CC68B0">
            <w:pPr>
              <w:spacing w:after="0" w:line="240" w:lineRule="auto"/>
              <w:jc w:val="center"/>
              <w:rPr>
                <w:rFonts w:ascii="Calibri" w:hAnsi="Calibri" w:cs="Calibri"/>
                <w:color w:val="auto"/>
                <w:sz w:val="20"/>
                <w:szCs w:val="20"/>
              </w:rPr>
            </w:pPr>
            <w:r>
              <w:rPr>
                <w:rFonts w:ascii="Calibri" w:hAnsi="Calibri" w:cs="Calibri"/>
                <w:color w:val="auto"/>
                <w:sz w:val="20"/>
                <w:szCs w:val="20"/>
              </w:rPr>
              <w:t>64%</w:t>
            </w:r>
          </w:p>
        </w:tc>
        <w:tc>
          <w:tcPr>
            <w:tcW w:w="907" w:type="dxa"/>
            <w:shd w:val="clear" w:color="auto" w:fill="D9D9D9" w:themeFill="background1" w:themeFillShade="D9"/>
          </w:tcPr>
          <w:p w14:paraId="1C23723C" w14:textId="77777777" w:rsidR="00CD0D23" w:rsidRDefault="00CD0D23" w:rsidP="00CC68B0">
            <w:pPr>
              <w:jc w:val="center"/>
              <w:rPr>
                <w:rFonts w:ascii="Calibri" w:hAnsi="Calibri" w:cs="Calibri"/>
                <w:color w:val="auto"/>
                <w:sz w:val="20"/>
                <w:szCs w:val="20"/>
              </w:rPr>
            </w:pPr>
          </w:p>
        </w:tc>
        <w:tc>
          <w:tcPr>
            <w:tcW w:w="907" w:type="dxa"/>
          </w:tcPr>
          <w:p w14:paraId="4E0C5CB9" w14:textId="4A0E280E" w:rsidR="00CD0D23" w:rsidRPr="00CC68B0" w:rsidRDefault="00CD0D23" w:rsidP="00CC68B0">
            <w:pPr>
              <w:jc w:val="center"/>
              <w:rPr>
                <w:rFonts w:ascii="Calibri" w:hAnsi="Calibri" w:cs="Calibri"/>
                <w:color w:val="auto"/>
                <w:sz w:val="20"/>
                <w:szCs w:val="20"/>
              </w:rPr>
            </w:pPr>
            <w:r>
              <w:rPr>
                <w:rFonts w:ascii="Calibri" w:hAnsi="Calibri" w:cs="Calibri"/>
                <w:color w:val="auto"/>
                <w:sz w:val="20"/>
                <w:szCs w:val="20"/>
              </w:rPr>
              <w:t>32%</w:t>
            </w:r>
          </w:p>
        </w:tc>
        <w:tc>
          <w:tcPr>
            <w:tcW w:w="907" w:type="dxa"/>
          </w:tcPr>
          <w:p w14:paraId="4B4DFAED" w14:textId="12FC0440" w:rsidR="00CD0D23" w:rsidRPr="00CC68B0" w:rsidRDefault="00CD0D23" w:rsidP="00CC68B0">
            <w:pPr>
              <w:jc w:val="center"/>
              <w:rPr>
                <w:rFonts w:ascii="Calibri" w:hAnsi="Calibri" w:cs="Calibri"/>
                <w:color w:val="auto"/>
                <w:sz w:val="20"/>
                <w:szCs w:val="20"/>
              </w:rPr>
            </w:pPr>
            <w:r>
              <w:rPr>
                <w:rFonts w:ascii="Calibri" w:hAnsi="Calibri" w:cs="Calibri"/>
                <w:color w:val="auto"/>
                <w:sz w:val="20"/>
                <w:szCs w:val="20"/>
              </w:rPr>
              <w:t>50%</w:t>
            </w:r>
          </w:p>
        </w:tc>
        <w:tc>
          <w:tcPr>
            <w:tcW w:w="908" w:type="dxa"/>
          </w:tcPr>
          <w:p w14:paraId="09A02826" w14:textId="436B2F39" w:rsidR="00CD0D23" w:rsidRPr="00CC68B0" w:rsidRDefault="00CD0D23" w:rsidP="00CC68B0">
            <w:pPr>
              <w:jc w:val="center"/>
              <w:rPr>
                <w:rFonts w:ascii="Calibri" w:hAnsi="Calibri" w:cs="Calibri"/>
                <w:color w:val="auto"/>
                <w:sz w:val="20"/>
                <w:szCs w:val="20"/>
              </w:rPr>
            </w:pPr>
            <w:r>
              <w:rPr>
                <w:rFonts w:ascii="Calibri" w:hAnsi="Calibri" w:cs="Calibri"/>
                <w:color w:val="auto"/>
                <w:sz w:val="20"/>
                <w:szCs w:val="20"/>
              </w:rPr>
              <w:t>32%</w:t>
            </w:r>
          </w:p>
        </w:tc>
        <w:tc>
          <w:tcPr>
            <w:tcW w:w="907" w:type="dxa"/>
          </w:tcPr>
          <w:p w14:paraId="6030E94F" w14:textId="4057EA82" w:rsidR="00CD0D23" w:rsidRPr="00CC68B0" w:rsidRDefault="00CD0D23" w:rsidP="00CC68B0">
            <w:pPr>
              <w:jc w:val="center"/>
              <w:rPr>
                <w:rFonts w:ascii="Calibri" w:hAnsi="Calibri" w:cs="Calibri"/>
                <w:color w:val="auto"/>
                <w:sz w:val="20"/>
                <w:szCs w:val="20"/>
              </w:rPr>
            </w:pPr>
            <w:r>
              <w:rPr>
                <w:rFonts w:ascii="Calibri" w:hAnsi="Calibri" w:cs="Calibri"/>
                <w:color w:val="auto"/>
                <w:sz w:val="20"/>
                <w:szCs w:val="20"/>
              </w:rPr>
              <w:t>0%</w:t>
            </w:r>
          </w:p>
        </w:tc>
        <w:tc>
          <w:tcPr>
            <w:tcW w:w="907" w:type="dxa"/>
            <w:shd w:val="clear" w:color="auto" w:fill="D9D9D9" w:themeFill="background1" w:themeFillShade="D9"/>
          </w:tcPr>
          <w:p w14:paraId="40A9BADE" w14:textId="77777777" w:rsidR="00CD0D23" w:rsidRDefault="00CD0D23" w:rsidP="00CC68B0">
            <w:pPr>
              <w:jc w:val="center"/>
              <w:rPr>
                <w:rFonts w:ascii="Calibri" w:hAnsi="Calibri" w:cs="Calibri"/>
                <w:color w:val="auto"/>
                <w:sz w:val="20"/>
                <w:szCs w:val="20"/>
              </w:rPr>
            </w:pPr>
          </w:p>
        </w:tc>
        <w:tc>
          <w:tcPr>
            <w:tcW w:w="907" w:type="dxa"/>
          </w:tcPr>
          <w:p w14:paraId="3EF1CCD2" w14:textId="23DBC1E2" w:rsidR="00CD0D23" w:rsidRPr="00CC68B0" w:rsidRDefault="00CD0D23" w:rsidP="00CC68B0">
            <w:pPr>
              <w:jc w:val="center"/>
              <w:rPr>
                <w:rFonts w:ascii="Calibri" w:hAnsi="Calibri" w:cs="Calibri"/>
                <w:color w:val="auto"/>
                <w:sz w:val="20"/>
                <w:szCs w:val="20"/>
              </w:rPr>
            </w:pPr>
            <w:r>
              <w:rPr>
                <w:rFonts w:ascii="Calibri" w:hAnsi="Calibri" w:cs="Calibri"/>
                <w:color w:val="auto"/>
                <w:sz w:val="20"/>
                <w:szCs w:val="20"/>
              </w:rPr>
              <w:t>0%</w:t>
            </w:r>
          </w:p>
        </w:tc>
        <w:tc>
          <w:tcPr>
            <w:tcW w:w="907" w:type="dxa"/>
          </w:tcPr>
          <w:p w14:paraId="4F735BAF" w14:textId="5D116B33" w:rsidR="00CD0D23" w:rsidRPr="00CC68B0" w:rsidRDefault="00CD0D23" w:rsidP="00CC68B0">
            <w:pPr>
              <w:jc w:val="center"/>
              <w:rPr>
                <w:rFonts w:ascii="Calibri" w:hAnsi="Calibri" w:cs="Calibri"/>
                <w:color w:val="auto"/>
                <w:sz w:val="20"/>
                <w:szCs w:val="20"/>
              </w:rPr>
            </w:pPr>
            <w:r>
              <w:rPr>
                <w:rFonts w:ascii="Calibri" w:hAnsi="Calibri" w:cs="Calibri"/>
                <w:color w:val="auto"/>
                <w:sz w:val="20"/>
                <w:szCs w:val="20"/>
              </w:rPr>
              <w:t>0%</w:t>
            </w:r>
          </w:p>
        </w:tc>
        <w:tc>
          <w:tcPr>
            <w:tcW w:w="908" w:type="dxa"/>
          </w:tcPr>
          <w:p w14:paraId="17911634" w14:textId="4042ECF1" w:rsidR="00CD0D23" w:rsidRPr="00CC68B0" w:rsidRDefault="00CD0D23" w:rsidP="00CC68B0">
            <w:pPr>
              <w:jc w:val="center"/>
              <w:rPr>
                <w:rFonts w:ascii="Calibri" w:hAnsi="Calibri" w:cs="Calibri"/>
                <w:color w:val="auto"/>
                <w:sz w:val="20"/>
                <w:szCs w:val="20"/>
              </w:rPr>
            </w:pPr>
            <w:r>
              <w:rPr>
                <w:rFonts w:ascii="Calibri" w:hAnsi="Calibri" w:cs="Calibri"/>
                <w:color w:val="auto"/>
                <w:sz w:val="20"/>
                <w:szCs w:val="20"/>
              </w:rPr>
              <w:t>0%</w:t>
            </w:r>
          </w:p>
        </w:tc>
      </w:tr>
      <w:tr w:rsidR="00CD0D23" w14:paraId="140641B4" w14:textId="77777777" w:rsidTr="009500AA">
        <w:trPr>
          <w:cantSplit/>
          <w:trHeight w:val="1036"/>
        </w:trPr>
        <w:tc>
          <w:tcPr>
            <w:tcW w:w="988" w:type="dxa"/>
            <w:textDirection w:val="btLr"/>
          </w:tcPr>
          <w:p w14:paraId="576A52C8" w14:textId="77777777" w:rsidR="00CD0D23" w:rsidRPr="009500AA" w:rsidRDefault="00CD0D23" w:rsidP="00CD0D23">
            <w:pPr>
              <w:spacing w:after="0" w:line="240" w:lineRule="auto"/>
              <w:ind w:left="113" w:right="113"/>
              <w:jc w:val="center"/>
              <w:rPr>
                <w:rFonts w:ascii="Calibri" w:hAnsi="Calibri" w:cs="Calibri"/>
                <w:b/>
                <w:color w:val="auto"/>
                <w:sz w:val="16"/>
                <w:szCs w:val="16"/>
              </w:rPr>
            </w:pPr>
            <w:r w:rsidRPr="009500AA">
              <w:rPr>
                <w:rFonts w:ascii="Calibri" w:hAnsi="Calibri" w:cs="Calibri"/>
                <w:b/>
                <w:color w:val="auto"/>
                <w:sz w:val="16"/>
                <w:szCs w:val="16"/>
              </w:rPr>
              <w:t>Key Stage 2</w:t>
            </w:r>
          </w:p>
          <w:p w14:paraId="420D7EB7" w14:textId="77777777" w:rsidR="00CD0D23" w:rsidRPr="009500AA" w:rsidRDefault="00CD0D23" w:rsidP="00CD0D23">
            <w:pPr>
              <w:spacing w:after="0" w:line="240" w:lineRule="auto"/>
              <w:ind w:left="113" w:right="113"/>
              <w:jc w:val="center"/>
              <w:rPr>
                <w:rFonts w:ascii="Calibri" w:hAnsi="Calibri" w:cs="Calibri"/>
                <w:b/>
                <w:color w:val="auto"/>
                <w:sz w:val="16"/>
                <w:szCs w:val="16"/>
              </w:rPr>
            </w:pPr>
            <w:r w:rsidRPr="009500AA">
              <w:rPr>
                <w:rFonts w:ascii="Calibri" w:hAnsi="Calibri" w:cs="Calibri"/>
                <w:b/>
                <w:color w:val="auto"/>
                <w:sz w:val="16"/>
                <w:szCs w:val="16"/>
              </w:rPr>
              <w:t xml:space="preserve">SAT </w:t>
            </w:r>
          </w:p>
          <w:p w14:paraId="057167ED" w14:textId="65BA9240" w:rsidR="00CD0D23" w:rsidRPr="009500AA" w:rsidRDefault="00CD0D23" w:rsidP="00CD0D23">
            <w:pPr>
              <w:spacing w:after="0" w:line="240" w:lineRule="auto"/>
              <w:ind w:left="113" w:right="113"/>
              <w:jc w:val="center"/>
              <w:rPr>
                <w:rFonts w:ascii="Calibri" w:hAnsi="Calibri" w:cs="Calibri"/>
                <w:b/>
                <w:color w:val="auto"/>
                <w:sz w:val="16"/>
                <w:szCs w:val="16"/>
              </w:rPr>
            </w:pPr>
            <w:r w:rsidRPr="009500AA">
              <w:rPr>
                <w:rFonts w:ascii="Calibri" w:hAnsi="Calibri" w:cs="Calibri"/>
                <w:b/>
                <w:color w:val="auto"/>
                <w:sz w:val="16"/>
                <w:szCs w:val="16"/>
              </w:rPr>
              <w:t>(Writing – Teacher Assessment)</w:t>
            </w:r>
          </w:p>
        </w:tc>
        <w:tc>
          <w:tcPr>
            <w:tcW w:w="765" w:type="dxa"/>
          </w:tcPr>
          <w:p w14:paraId="6E7331FD" w14:textId="359B1F37" w:rsidR="00CD0D23" w:rsidRDefault="00CD0D23" w:rsidP="00CC68B0">
            <w:pPr>
              <w:jc w:val="center"/>
              <w:rPr>
                <w:rFonts w:ascii="Calibri" w:hAnsi="Calibri" w:cs="Calibri"/>
                <w:color w:val="auto"/>
                <w:sz w:val="20"/>
                <w:szCs w:val="20"/>
              </w:rPr>
            </w:pPr>
            <w:r>
              <w:rPr>
                <w:rFonts w:ascii="Calibri" w:hAnsi="Calibri" w:cs="Calibri"/>
                <w:color w:val="auto"/>
                <w:sz w:val="20"/>
                <w:szCs w:val="20"/>
              </w:rPr>
              <w:t>79%</w:t>
            </w:r>
          </w:p>
          <w:p w14:paraId="1B0947B7" w14:textId="4697F2E4" w:rsidR="00CD0D23" w:rsidRDefault="00CD0D23" w:rsidP="00CC68B0">
            <w:pPr>
              <w:jc w:val="center"/>
              <w:rPr>
                <w:rFonts w:ascii="Calibri" w:hAnsi="Calibri" w:cs="Calibri"/>
                <w:color w:val="auto"/>
                <w:sz w:val="20"/>
                <w:szCs w:val="20"/>
              </w:rPr>
            </w:pPr>
            <w:r>
              <w:rPr>
                <w:rFonts w:ascii="Calibri" w:hAnsi="Calibri" w:cs="Calibri"/>
                <w:color w:val="auto"/>
                <w:sz w:val="20"/>
                <w:szCs w:val="20"/>
              </w:rPr>
              <w:t>(Nat 62%)</w:t>
            </w:r>
          </w:p>
          <w:p w14:paraId="6AACA69E" w14:textId="4374AF3B" w:rsidR="00CD0D23" w:rsidRPr="00CC68B0" w:rsidRDefault="00CD0D23" w:rsidP="00CC68B0">
            <w:pPr>
              <w:jc w:val="center"/>
              <w:rPr>
                <w:rFonts w:ascii="Calibri" w:hAnsi="Calibri" w:cs="Calibri"/>
                <w:color w:val="auto"/>
                <w:sz w:val="20"/>
                <w:szCs w:val="20"/>
              </w:rPr>
            </w:pPr>
          </w:p>
        </w:tc>
        <w:tc>
          <w:tcPr>
            <w:tcW w:w="907" w:type="dxa"/>
          </w:tcPr>
          <w:p w14:paraId="6AFF6E61" w14:textId="58B0B2A1" w:rsidR="00CD0D23" w:rsidRDefault="00CD0D23" w:rsidP="00CC68B0">
            <w:pPr>
              <w:jc w:val="center"/>
              <w:rPr>
                <w:rFonts w:ascii="Calibri" w:hAnsi="Calibri" w:cs="Calibri"/>
                <w:color w:val="auto"/>
                <w:sz w:val="20"/>
                <w:szCs w:val="20"/>
              </w:rPr>
            </w:pPr>
            <w:r>
              <w:rPr>
                <w:rFonts w:ascii="Calibri" w:hAnsi="Calibri" w:cs="Calibri"/>
                <w:color w:val="auto"/>
                <w:sz w:val="20"/>
                <w:szCs w:val="20"/>
              </w:rPr>
              <w:t>74%</w:t>
            </w:r>
          </w:p>
        </w:tc>
        <w:tc>
          <w:tcPr>
            <w:tcW w:w="907" w:type="dxa"/>
          </w:tcPr>
          <w:p w14:paraId="01CFD4EE" w14:textId="09AA72B6" w:rsidR="00CD0D23" w:rsidRDefault="00CD0D23" w:rsidP="00CC68B0">
            <w:pPr>
              <w:jc w:val="center"/>
              <w:rPr>
                <w:rFonts w:ascii="Calibri" w:hAnsi="Calibri" w:cs="Calibri"/>
                <w:color w:val="auto"/>
                <w:sz w:val="20"/>
                <w:szCs w:val="20"/>
              </w:rPr>
            </w:pPr>
            <w:r>
              <w:rPr>
                <w:rFonts w:ascii="Calibri" w:hAnsi="Calibri" w:cs="Calibri"/>
                <w:color w:val="auto"/>
                <w:sz w:val="20"/>
                <w:szCs w:val="20"/>
              </w:rPr>
              <w:t>56%</w:t>
            </w:r>
          </w:p>
          <w:p w14:paraId="7C80EC16" w14:textId="2CC7A348" w:rsidR="00CD0D23" w:rsidRPr="00CC68B0" w:rsidRDefault="00CD0D23" w:rsidP="00CC68B0">
            <w:pPr>
              <w:jc w:val="center"/>
              <w:rPr>
                <w:rFonts w:ascii="Calibri" w:hAnsi="Calibri" w:cs="Calibri"/>
                <w:color w:val="auto"/>
                <w:sz w:val="20"/>
                <w:szCs w:val="20"/>
              </w:rPr>
            </w:pPr>
            <w:r>
              <w:rPr>
                <w:rFonts w:ascii="Calibri" w:hAnsi="Calibri" w:cs="Calibri"/>
                <w:color w:val="auto"/>
                <w:sz w:val="20"/>
                <w:szCs w:val="20"/>
              </w:rPr>
              <w:t>(Nat 55%)</w:t>
            </w:r>
          </w:p>
        </w:tc>
        <w:tc>
          <w:tcPr>
            <w:tcW w:w="907" w:type="dxa"/>
          </w:tcPr>
          <w:p w14:paraId="136F2D74" w14:textId="77777777" w:rsidR="00CD0D23" w:rsidRDefault="00CD0D23" w:rsidP="00CC68B0">
            <w:pPr>
              <w:jc w:val="center"/>
              <w:rPr>
                <w:rFonts w:ascii="Calibri" w:hAnsi="Calibri" w:cs="Calibri"/>
                <w:color w:val="auto"/>
                <w:sz w:val="20"/>
                <w:szCs w:val="20"/>
              </w:rPr>
            </w:pPr>
            <w:r>
              <w:rPr>
                <w:rFonts w:ascii="Calibri" w:hAnsi="Calibri" w:cs="Calibri"/>
                <w:color w:val="auto"/>
                <w:sz w:val="20"/>
                <w:szCs w:val="20"/>
              </w:rPr>
              <w:t>50%</w:t>
            </w:r>
          </w:p>
          <w:p w14:paraId="78EE0F62" w14:textId="6B908D74" w:rsidR="00CD0D23" w:rsidRPr="00CC68B0" w:rsidRDefault="00CD0D23" w:rsidP="00CC68B0">
            <w:pPr>
              <w:jc w:val="center"/>
              <w:rPr>
                <w:rFonts w:ascii="Calibri" w:hAnsi="Calibri" w:cs="Calibri"/>
                <w:color w:val="auto"/>
                <w:sz w:val="20"/>
                <w:szCs w:val="20"/>
              </w:rPr>
            </w:pPr>
            <w:r>
              <w:rPr>
                <w:rFonts w:ascii="Calibri" w:hAnsi="Calibri" w:cs="Calibri"/>
                <w:color w:val="auto"/>
                <w:sz w:val="20"/>
                <w:szCs w:val="20"/>
              </w:rPr>
              <w:t>(Nat 56%)</w:t>
            </w:r>
          </w:p>
        </w:tc>
        <w:tc>
          <w:tcPr>
            <w:tcW w:w="908" w:type="dxa"/>
          </w:tcPr>
          <w:p w14:paraId="667390C7" w14:textId="77777777" w:rsidR="00CD0D23" w:rsidRDefault="00CD0D23" w:rsidP="00CC68B0">
            <w:pPr>
              <w:jc w:val="center"/>
              <w:rPr>
                <w:rFonts w:ascii="Calibri" w:hAnsi="Calibri" w:cs="Calibri"/>
                <w:color w:val="auto"/>
                <w:sz w:val="20"/>
                <w:szCs w:val="20"/>
              </w:rPr>
            </w:pPr>
            <w:r>
              <w:rPr>
                <w:rFonts w:ascii="Calibri" w:hAnsi="Calibri" w:cs="Calibri"/>
                <w:color w:val="auto"/>
                <w:sz w:val="20"/>
                <w:szCs w:val="20"/>
              </w:rPr>
              <w:t>44%</w:t>
            </w:r>
          </w:p>
          <w:p w14:paraId="5FD12B7E" w14:textId="2D890BE4" w:rsidR="00CD0D23" w:rsidRPr="00CC68B0" w:rsidRDefault="00CD0D23" w:rsidP="00CC68B0">
            <w:pPr>
              <w:jc w:val="center"/>
              <w:rPr>
                <w:rFonts w:ascii="Calibri" w:hAnsi="Calibri" w:cs="Calibri"/>
                <w:color w:val="auto"/>
                <w:sz w:val="20"/>
                <w:szCs w:val="20"/>
              </w:rPr>
            </w:pPr>
            <w:r>
              <w:rPr>
                <w:rFonts w:ascii="Calibri" w:hAnsi="Calibri" w:cs="Calibri"/>
                <w:color w:val="auto"/>
                <w:sz w:val="20"/>
                <w:szCs w:val="20"/>
              </w:rPr>
              <w:t>(Nat 43%)</w:t>
            </w:r>
          </w:p>
        </w:tc>
        <w:tc>
          <w:tcPr>
            <w:tcW w:w="907" w:type="dxa"/>
          </w:tcPr>
          <w:p w14:paraId="377E56D3" w14:textId="77777777" w:rsidR="00CD0D23" w:rsidRDefault="00CD0D23" w:rsidP="00CC68B0">
            <w:pPr>
              <w:jc w:val="center"/>
              <w:rPr>
                <w:rFonts w:ascii="Calibri" w:hAnsi="Calibri" w:cs="Calibri"/>
                <w:color w:val="auto"/>
                <w:sz w:val="20"/>
                <w:szCs w:val="20"/>
              </w:rPr>
            </w:pPr>
            <w:r>
              <w:rPr>
                <w:rFonts w:ascii="Calibri" w:hAnsi="Calibri" w:cs="Calibri"/>
                <w:color w:val="auto"/>
                <w:sz w:val="20"/>
                <w:szCs w:val="20"/>
              </w:rPr>
              <w:t>9%</w:t>
            </w:r>
          </w:p>
          <w:p w14:paraId="767E7B94" w14:textId="6434D241" w:rsidR="00CD0D23" w:rsidRPr="00CC68B0" w:rsidRDefault="00CD0D23" w:rsidP="00CC68B0">
            <w:pPr>
              <w:jc w:val="center"/>
              <w:rPr>
                <w:rFonts w:ascii="Calibri" w:hAnsi="Calibri" w:cs="Calibri"/>
                <w:color w:val="auto"/>
                <w:sz w:val="20"/>
                <w:szCs w:val="20"/>
              </w:rPr>
            </w:pPr>
          </w:p>
        </w:tc>
        <w:tc>
          <w:tcPr>
            <w:tcW w:w="907" w:type="dxa"/>
          </w:tcPr>
          <w:p w14:paraId="6BA35A0A" w14:textId="6D9F56B9" w:rsidR="00CD0D23" w:rsidRDefault="00CD0D23" w:rsidP="00CC68B0">
            <w:pPr>
              <w:jc w:val="center"/>
              <w:rPr>
                <w:rFonts w:ascii="Calibri" w:hAnsi="Calibri" w:cs="Calibri"/>
                <w:color w:val="auto"/>
                <w:sz w:val="20"/>
                <w:szCs w:val="20"/>
              </w:rPr>
            </w:pPr>
            <w:r>
              <w:rPr>
                <w:rFonts w:ascii="Calibri" w:hAnsi="Calibri" w:cs="Calibri"/>
                <w:color w:val="auto"/>
                <w:sz w:val="20"/>
                <w:szCs w:val="20"/>
              </w:rPr>
              <w:t>12%</w:t>
            </w:r>
          </w:p>
        </w:tc>
        <w:tc>
          <w:tcPr>
            <w:tcW w:w="907" w:type="dxa"/>
          </w:tcPr>
          <w:p w14:paraId="6D66937F" w14:textId="1AC0A5BF" w:rsidR="00CD0D23" w:rsidRPr="00CC68B0" w:rsidRDefault="00CD0D23" w:rsidP="00CC68B0">
            <w:pPr>
              <w:jc w:val="center"/>
              <w:rPr>
                <w:rFonts w:ascii="Calibri" w:hAnsi="Calibri" w:cs="Calibri"/>
                <w:color w:val="auto"/>
                <w:sz w:val="20"/>
                <w:szCs w:val="20"/>
              </w:rPr>
            </w:pPr>
            <w:r>
              <w:rPr>
                <w:rFonts w:ascii="Calibri" w:hAnsi="Calibri" w:cs="Calibri"/>
                <w:color w:val="auto"/>
                <w:sz w:val="20"/>
                <w:szCs w:val="20"/>
              </w:rPr>
              <w:t>6%</w:t>
            </w:r>
          </w:p>
        </w:tc>
        <w:tc>
          <w:tcPr>
            <w:tcW w:w="907" w:type="dxa"/>
          </w:tcPr>
          <w:p w14:paraId="6D57D1CD" w14:textId="79EE26D1" w:rsidR="00CD0D23" w:rsidRPr="00CC68B0" w:rsidRDefault="00CD0D23" w:rsidP="00CC68B0">
            <w:pPr>
              <w:jc w:val="center"/>
              <w:rPr>
                <w:rFonts w:ascii="Calibri" w:hAnsi="Calibri" w:cs="Calibri"/>
                <w:color w:val="auto"/>
                <w:sz w:val="20"/>
                <w:szCs w:val="20"/>
              </w:rPr>
            </w:pPr>
            <w:r>
              <w:rPr>
                <w:rFonts w:ascii="Calibri" w:hAnsi="Calibri" w:cs="Calibri"/>
                <w:color w:val="auto"/>
                <w:sz w:val="20"/>
                <w:szCs w:val="20"/>
              </w:rPr>
              <w:t>12%</w:t>
            </w:r>
          </w:p>
        </w:tc>
        <w:tc>
          <w:tcPr>
            <w:tcW w:w="908" w:type="dxa"/>
          </w:tcPr>
          <w:p w14:paraId="5D189B2F" w14:textId="72EC171B" w:rsidR="00CD0D23" w:rsidRPr="00CC68B0" w:rsidRDefault="00CD0D23" w:rsidP="00CC68B0">
            <w:pPr>
              <w:jc w:val="center"/>
              <w:rPr>
                <w:rFonts w:ascii="Calibri" w:hAnsi="Calibri" w:cs="Calibri"/>
                <w:color w:val="auto"/>
                <w:sz w:val="20"/>
                <w:szCs w:val="20"/>
              </w:rPr>
            </w:pPr>
            <w:r>
              <w:rPr>
                <w:rFonts w:ascii="Calibri" w:hAnsi="Calibri" w:cs="Calibri"/>
                <w:color w:val="auto"/>
                <w:sz w:val="20"/>
                <w:szCs w:val="20"/>
              </w:rPr>
              <w:t>0%</w:t>
            </w:r>
          </w:p>
        </w:tc>
      </w:tr>
    </w:tbl>
    <w:p w14:paraId="61DB126C" w14:textId="41089B5F" w:rsidR="005C4DAA" w:rsidRDefault="005C4DAA" w:rsidP="703B7C4A">
      <w:pPr>
        <w:rPr>
          <w:rFonts w:ascii="Calibri" w:hAnsi="Calibri" w:cs="Calibri"/>
          <w:color w:val="auto"/>
        </w:rPr>
      </w:pPr>
    </w:p>
    <w:p w14:paraId="023D60A2" w14:textId="49F4E094" w:rsidR="0098243A" w:rsidRDefault="0098243A" w:rsidP="703B7C4A">
      <w:pPr>
        <w:rPr>
          <w:rFonts w:ascii="Calibri" w:hAnsi="Calibri" w:cs="Calibri"/>
          <w:color w:val="auto"/>
        </w:rPr>
      </w:pPr>
    </w:p>
    <w:p w14:paraId="52585F40" w14:textId="234AF55D" w:rsidR="0098243A" w:rsidRDefault="0098243A" w:rsidP="703B7C4A">
      <w:pPr>
        <w:rPr>
          <w:rFonts w:ascii="Calibri" w:hAnsi="Calibri" w:cs="Calibri"/>
          <w:color w:val="auto"/>
        </w:rPr>
      </w:pPr>
    </w:p>
    <w:p w14:paraId="0DB3C5D5" w14:textId="77777777" w:rsidR="0098243A" w:rsidRDefault="0098243A" w:rsidP="703B7C4A">
      <w:pPr>
        <w:rPr>
          <w:rFonts w:ascii="Calibri" w:hAnsi="Calibri" w:cs="Calibri"/>
          <w:color w:val="auto"/>
        </w:rPr>
      </w:pPr>
    </w:p>
    <w:tbl>
      <w:tblPr>
        <w:tblStyle w:val="TableGrid"/>
        <w:tblW w:w="9918" w:type="dxa"/>
        <w:tblLook w:val="04A0" w:firstRow="1" w:lastRow="0" w:firstColumn="1" w:lastColumn="0" w:noHBand="0" w:noVBand="1"/>
      </w:tblPr>
      <w:tblGrid>
        <w:gridCol w:w="1098"/>
        <w:gridCol w:w="1871"/>
        <w:gridCol w:w="1158"/>
        <w:gridCol w:w="1158"/>
        <w:gridCol w:w="1158"/>
        <w:gridCol w:w="1158"/>
        <w:gridCol w:w="1158"/>
        <w:gridCol w:w="1159"/>
      </w:tblGrid>
      <w:tr w:rsidR="005C4DAA" w:rsidRPr="004655F9" w14:paraId="604607F5" w14:textId="77777777" w:rsidTr="009500AA">
        <w:trPr>
          <w:trHeight w:val="853"/>
        </w:trPr>
        <w:tc>
          <w:tcPr>
            <w:tcW w:w="9918" w:type="dxa"/>
            <w:gridSpan w:val="8"/>
          </w:tcPr>
          <w:p w14:paraId="34AAF3A7" w14:textId="77777777" w:rsidR="005C4DAA" w:rsidRPr="005C4DAA" w:rsidRDefault="005C4DAA" w:rsidP="00673291">
            <w:pPr>
              <w:spacing w:after="0" w:line="240" w:lineRule="auto"/>
              <w:jc w:val="center"/>
              <w:rPr>
                <w:rFonts w:ascii="Calibri" w:hAnsi="Calibri" w:cs="Calibri"/>
                <w:b/>
                <w:color w:val="auto"/>
                <w:sz w:val="22"/>
                <w:szCs w:val="22"/>
              </w:rPr>
            </w:pPr>
            <w:r w:rsidRPr="005C4DAA">
              <w:rPr>
                <w:rFonts w:ascii="Calibri" w:hAnsi="Calibri" w:cs="Calibri"/>
                <w:b/>
                <w:color w:val="auto"/>
                <w:sz w:val="22"/>
                <w:szCs w:val="22"/>
              </w:rPr>
              <w:lastRenderedPageBreak/>
              <w:t>Outcomes from academic year end 2022</w:t>
            </w:r>
          </w:p>
          <w:p w14:paraId="47B44C33" w14:textId="77777777" w:rsidR="005C4DAA" w:rsidRDefault="005C4DAA" w:rsidP="00673291">
            <w:pPr>
              <w:spacing w:after="0" w:line="240" w:lineRule="auto"/>
              <w:jc w:val="center"/>
              <w:rPr>
                <w:rFonts w:ascii="Calibri" w:hAnsi="Calibri" w:cs="Calibri"/>
                <w:b/>
                <w:color w:val="auto"/>
                <w:sz w:val="22"/>
                <w:szCs w:val="22"/>
              </w:rPr>
            </w:pPr>
            <w:r>
              <w:rPr>
                <w:rFonts w:ascii="Calibri" w:hAnsi="Calibri" w:cs="Calibri"/>
                <w:b/>
                <w:color w:val="auto"/>
                <w:sz w:val="22"/>
                <w:szCs w:val="22"/>
              </w:rPr>
              <w:t xml:space="preserve">Internal School - </w:t>
            </w:r>
            <w:r w:rsidRPr="005C4DAA">
              <w:rPr>
                <w:rFonts w:ascii="Calibri" w:hAnsi="Calibri" w:cs="Calibri"/>
                <w:b/>
                <w:color w:val="auto"/>
                <w:sz w:val="22"/>
                <w:szCs w:val="22"/>
              </w:rPr>
              <w:t>Pupil Premium Data</w:t>
            </w:r>
          </w:p>
          <w:p w14:paraId="0B8DF6E9" w14:textId="51B928C5" w:rsidR="005C4DAA" w:rsidRPr="005C4DAA" w:rsidRDefault="005C4DAA" w:rsidP="00673291">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Progress</w:t>
            </w:r>
          </w:p>
        </w:tc>
      </w:tr>
      <w:tr w:rsidR="005C4DAA" w:rsidRPr="004655F9" w14:paraId="317A25EB" w14:textId="77777777" w:rsidTr="009500AA">
        <w:tc>
          <w:tcPr>
            <w:tcW w:w="1098" w:type="dxa"/>
          </w:tcPr>
          <w:p w14:paraId="61F7BB94" w14:textId="77777777" w:rsidR="005C4DAA" w:rsidRDefault="005C4DAA" w:rsidP="00D96175"/>
        </w:tc>
        <w:tc>
          <w:tcPr>
            <w:tcW w:w="1871" w:type="dxa"/>
          </w:tcPr>
          <w:p w14:paraId="77E40A16" w14:textId="77777777" w:rsidR="005C4DAA" w:rsidRDefault="005C4DAA" w:rsidP="00D96175"/>
        </w:tc>
        <w:tc>
          <w:tcPr>
            <w:tcW w:w="1158" w:type="dxa"/>
          </w:tcPr>
          <w:p w14:paraId="0263D3D3" w14:textId="77777777" w:rsidR="005C4DAA" w:rsidRPr="005C4DAA" w:rsidRDefault="005C4DAA" w:rsidP="00D96175">
            <w:pPr>
              <w:jc w:val="center"/>
              <w:rPr>
                <w:rFonts w:asciiTheme="minorHAnsi" w:hAnsiTheme="minorHAnsi" w:cstheme="minorHAnsi"/>
                <w:b/>
                <w:sz w:val="20"/>
                <w:szCs w:val="20"/>
              </w:rPr>
            </w:pPr>
            <w:r w:rsidRPr="005C4DAA">
              <w:rPr>
                <w:rFonts w:asciiTheme="minorHAnsi" w:hAnsiTheme="minorHAnsi" w:cstheme="minorHAnsi"/>
                <w:b/>
                <w:sz w:val="20"/>
                <w:szCs w:val="20"/>
              </w:rPr>
              <w:t>Year 1</w:t>
            </w:r>
          </w:p>
        </w:tc>
        <w:tc>
          <w:tcPr>
            <w:tcW w:w="1158" w:type="dxa"/>
          </w:tcPr>
          <w:p w14:paraId="4AC1F36F" w14:textId="77777777" w:rsidR="005C4DAA" w:rsidRPr="005C4DAA" w:rsidRDefault="005C4DAA" w:rsidP="00D96175">
            <w:pPr>
              <w:jc w:val="center"/>
              <w:rPr>
                <w:rFonts w:asciiTheme="minorHAnsi" w:hAnsiTheme="minorHAnsi" w:cstheme="minorHAnsi"/>
                <w:b/>
                <w:sz w:val="20"/>
                <w:szCs w:val="20"/>
              </w:rPr>
            </w:pPr>
            <w:r w:rsidRPr="005C4DAA">
              <w:rPr>
                <w:rFonts w:asciiTheme="minorHAnsi" w:hAnsiTheme="minorHAnsi" w:cstheme="minorHAnsi"/>
                <w:b/>
                <w:sz w:val="20"/>
                <w:szCs w:val="20"/>
              </w:rPr>
              <w:t>Year 2</w:t>
            </w:r>
          </w:p>
        </w:tc>
        <w:tc>
          <w:tcPr>
            <w:tcW w:w="1158" w:type="dxa"/>
          </w:tcPr>
          <w:p w14:paraId="0DA4C27F" w14:textId="77777777" w:rsidR="005C4DAA" w:rsidRPr="005C4DAA" w:rsidRDefault="005C4DAA" w:rsidP="00D96175">
            <w:pPr>
              <w:jc w:val="center"/>
              <w:rPr>
                <w:rFonts w:asciiTheme="minorHAnsi" w:hAnsiTheme="minorHAnsi" w:cstheme="minorHAnsi"/>
                <w:b/>
                <w:sz w:val="20"/>
                <w:szCs w:val="20"/>
              </w:rPr>
            </w:pPr>
            <w:r w:rsidRPr="005C4DAA">
              <w:rPr>
                <w:rFonts w:asciiTheme="minorHAnsi" w:hAnsiTheme="minorHAnsi" w:cstheme="minorHAnsi"/>
                <w:b/>
                <w:sz w:val="20"/>
                <w:szCs w:val="20"/>
              </w:rPr>
              <w:t>Year 3</w:t>
            </w:r>
          </w:p>
        </w:tc>
        <w:tc>
          <w:tcPr>
            <w:tcW w:w="1158" w:type="dxa"/>
          </w:tcPr>
          <w:p w14:paraId="04C62C1A" w14:textId="77777777" w:rsidR="005C4DAA" w:rsidRPr="005C4DAA" w:rsidRDefault="005C4DAA" w:rsidP="00D96175">
            <w:pPr>
              <w:jc w:val="center"/>
              <w:rPr>
                <w:rFonts w:asciiTheme="minorHAnsi" w:hAnsiTheme="minorHAnsi" w:cstheme="minorHAnsi"/>
                <w:b/>
                <w:sz w:val="20"/>
                <w:szCs w:val="20"/>
              </w:rPr>
            </w:pPr>
            <w:r w:rsidRPr="005C4DAA">
              <w:rPr>
                <w:rFonts w:asciiTheme="minorHAnsi" w:hAnsiTheme="minorHAnsi" w:cstheme="minorHAnsi"/>
                <w:b/>
                <w:sz w:val="20"/>
                <w:szCs w:val="20"/>
              </w:rPr>
              <w:t>Year 4</w:t>
            </w:r>
          </w:p>
        </w:tc>
        <w:tc>
          <w:tcPr>
            <w:tcW w:w="1158" w:type="dxa"/>
          </w:tcPr>
          <w:p w14:paraId="41968A22" w14:textId="77777777" w:rsidR="005C4DAA" w:rsidRPr="005C4DAA" w:rsidRDefault="005C4DAA" w:rsidP="00D96175">
            <w:pPr>
              <w:jc w:val="center"/>
              <w:rPr>
                <w:rFonts w:asciiTheme="minorHAnsi" w:hAnsiTheme="minorHAnsi" w:cstheme="minorHAnsi"/>
                <w:b/>
                <w:sz w:val="20"/>
                <w:szCs w:val="20"/>
              </w:rPr>
            </w:pPr>
            <w:r w:rsidRPr="005C4DAA">
              <w:rPr>
                <w:rFonts w:asciiTheme="minorHAnsi" w:hAnsiTheme="minorHAnsi" w:cstheme="minorHAnsi"/>
                <w:b/>
                <w:sz w:val="20"/>
                <w:szCs w:val="20"/>
              </w:rPr>
              <w:t>Year 5</w:t>
            </w:r>
          </w:p>
        </w:tc>
        <w:tc>
          <w:tcPr>
            <w:tcW w:w="1159" w:type="dxa"/>
          </w:tcPr>
          <w:p w14:paraId="473E0607" w14:textId="77777777" w:rsidR="005C4DAA" w:rsidRPr="005C4DAA" w:rsidRDefault="005C4DAA" w:rsidP="00D96175">
            <w:pPr>
              <w:jc w:val="center"/>
              <w:rPr>
                <w:rFonts w:asciiTheme="minorHAnsi" w:hAnsiTheme="minorHAnsi" w:cstheme="minorHAnsi"/>
                <w:b/>
                <w:sz w:val="20"/>
                <w:szCs w:val="20"/>
              </w:rPr>
            </w:pPr>
            <w:r w:rsidRPr="005C4DAA">
              <w:rPr>
                <w:rFonts w:asciiTheme="minorHAnsi" w:hAnsiTheme="minorHAnsi" w:cstheme="minorHAnsi"/>
                <w:b/>
                <w:sz w:val="20"/>
                <w:szCs w:val="20"/>
              </w:rPr>
              <w:t>Year 6</w:t>
            </w:r>
          </w:p>
        </w:tc>
      </w:tr>
      <w:tr w:rsidR="009500AA" w14:paraId="15735FC7" w14:textId="77777777" w:rsidTr="009500AA">
        <w:tc>
          <w:tcPr>
            <w:tcW w:w="1098" w:type="dxa"/>
            <w:vMerge w:val="restart"/>
          </w:tcPr>
          <w:p w14:paraId="360D6703" w14:textId="77777777" w:rsidR="005C4DAA" w:rsidRPr="005C4DAA" w:rsidRDefault="005C4DAA" w:rsidP="00D96175">
            <w:pPr>
              <w:rPr>
                <w:rFonts w:asciiTheme="minorHAnsi" w:hAnsiTheme="minorHAnsi" w:cstheme="minorHAnsi"/>
                <w:b/>
                <w:sz w:val="20"/>
                <w:szCs w:val="20"/>
              </w:rPr>
            </w:pPr>
            <w:r w:rsidRPr="005C4DAA">
              <w:rPr>
                <w:rFonts w:asciiTheme="minorHAnsi" w:hAnsiTheme="minorHAnsi" w:cstheme="minorHAnsi"/>
                <w:b/>
                <w:sz w:val="20"/>
                <w:szCs w:val="20"/>
              </w:rPr>
              <w:t>Reading</w:t>
            </w:r>
          </w:p>
        </w:tc>
        <w:tc>
          <w:tcPr>
            <w:tcW w:w="1871" w:type="dxa"/>
          </w:tcPr>
          <w:p w14:paraId="3B35B23C" w14:textId="77777777" w:rsidR="005C4DAA" w:rsidRPr="005C4DAA" w:rsidRDefault="005C4DAA" w:rsidP="00D96175">
            <w:pPr>
              <w:rPr>
                <w:rFonts w:asciiTheme="minorHAnsi" w:hAnsiTheme="minorHAnsi" w:cstheme="minorHAnsi"/>
                <w:sz w:val="18"/>
                <w:szCs w:val="18"/>
              </w:rPr>
            </w:pPr>
            <w:r w:rsidRPr="005C4DAA">
              <w:rPr>
                <w:rFonts w:asciiTheme="minorHAnsi" w:hAnsiTheme="minorHAnsi" w:cstheme="minorHAnsi"/>
                <w:sz w:val="18"/>
                <w:szCs w:val="18"/>
              </w:rPr>
              <w:t>Disadvantaged</w:t>
            </w:r>
          </w:p>
        </w:tc>
        <w:tc>
          <w:tcPr>
            <w:tcW w:w="1158" w:type="dxa"/>
            <w:shd w:val="clear" w:color="auto" w:fill="D4ECBA"/>
          </w:tcPr>
          <w:p w14:paraId="160380F7"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7.3</w:t>
            </w:r>
          </w:p>
        </w:tc>
        <w:tc>
          <w:tcPr>
            <w:tcW w:w="1158" w:type="dxa"/>
            <w:shd w:val="clear" w:color="auto" w:fill="FFD1E0"/>
          </w:tcPr>
          <w:p w14:paraId="1F773D0E"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5.6</w:t>
            </w:r>
          </w:p>
        </w:tc>
        <w:tc>
          <w:tcPr>
            <w:tcW w:w="1158" w:type="dxa"/>
            <w:shd w:val="clear" w:color="auto" w:fill="D4ECBA"/>
          </w:tcPr>
          <w:p w14:paraId="3C6DF3D7"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6.3</w:t>
            </w:r>
          </w:p>
        </w:tc>
        <w:tc>
          <w:tcPr>
            <w:tcW w:w="1158" w:type="dxa"/>
            <w:shd w:val="clear" w:color="auto" w:fill="FFD1E0"/>
          </w:tcPr>
          <w:p w14:paraId="613049F5"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5.5</w:t>
            </w:r>
          </w:p>
        </w:tc>
        <w:tc>
          <w:tcPr>
            <w:tcW w:w="1158" w:type="dxa"/>
            <w:shd w:val="clear" w:color="auto" w:fill="FFD1E0"/>
          </w:tcPr>
          <w:p w14:paraId="14922774"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5.9</w:t>
            </w:r>
          </w:p>
        </w:tc>
        <w:tc>
          <w:tcPr>
            <w:tcW w:w="1159" w:type="dxa"/>
            <w:shd w:val="clear" w:color="auto" w:fill="D4ECBA"/>
          </w:tcPr>
          <w:p w14:paraId="460052C0"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6.5</w:t>
            </w:r>
          </w:p>
        </w:tc>
      </w:tr>
      <w:tr w:rsidR="005C4DAA" w14:paraId="2E6DE921" w14:textId="77777777" w:rsidTr="009500AA">
        <w:tc>
          <w:tcPr>
            <w:tcW w:w="1098" w:type="dxa"/>
            <w:vMerge/>
          </w:tcPr>
          <w:p w14:paraId="062E0879" w14:textId="77777777" w:rsidR="005C4DAA" w:rsidRPr="005C4DAA" w:rsidRDefault="005C4DAA" w:rsidP="00D96175">
            <w:pPr>
              <w:rPr>
                <w:rFonts w:asciiTheme="minorHAnsi" w:hAnsiTheme="minorHAnsi" w:cstheme="minorHAnsi"/>
                <w:b/>
                <w:sz w:val="20"/>
                <w:szCs w:val="20"/>
              </w:rPr>
            </w:pPr>
          </w:p>
        </w:tc>
        <w:tc>
          <w:tcPr>
            <w:tcW w:w="1871" w:type="dxa"/>
          </w:tcPr>
          <w:p w14:paraId="2F07BFC2" w14:textId="77777777" w:rsidR="005C4DAA" w:rsidRPr="005C4DAA" w:rsidRDefault="005C4DAA" w:rsidP="00D96175">
            <w:pPr>
              <w:rPr>
                <w:rFonts w:asciiTheme="minorHAnsi" w:hAnsiTheme="minorHAnsi" w:cstheme="minorHAnsi"/>
                <w:sz w:val="18"/>
                <w:szCs w:val="18"/>
              </w:rPr>
            </w:pPr>
            <w:proofErr w:type="gramStart"/>
            <w:r w:rsidRPr="005C4DAA">
              <w:rPr>
                <w:rFonts w:asciiTheme="minorHAnsi" w:hAnsiTheme="minorHAnsi" w:cstheme="minorHAnsi"/>
                <w:sz w:val="18"/>
                <w:szCs w:val="18"/>
              </w:rPr>
              <w:t>Non disadvantaged</w:t>
            </w:r>
            <w:proofErr w:type="gramEnd"/>
          </w:p>
        </w:tc>
        <w:tc>
          <w:tcPr>
            <w:tcW w:w="1158" w:type="dxa"/>
            <w:shd w:val="clear" w:color="auto" w:fill="D4ECBA"/>
          </w:tcPr>
          <w:p w14:paraId="575438FC"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6.5</w:t>
            </w:r>
          </w:p>
        </w:tc>
        <w:tc>
          <w:tcPr>
            <w:tcW w:w="1158" w:type="dxa"/>
            <w:shd w:val="clear" w:color="auto" w:fill="D4ECBA"/>
          </w:tcPr>
          <w:p w14:paraId="551B0EA3"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6.3</w:t>
            </w:r>
          </w:p>
        </w:tc>
        <w:tc>
          <w:tcPr>
            <w:tcW w:w="1158" w:type="dxa"/>
            <w:shd w:val="clear" w:color="auto" w:fill="D4ECBA"/>
          </w:tcPr>
          <w:p w14:paraId="0A0D5D0F"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7.1</w:t>
            </w:r>
          </w:p>
        </w:tc>
        <w:tc>
          <w:tcPr>
            <w:tcW w:w="1158" w:type="dxa"/>
            <w:shd w:val="clear" w:color="auto" w:fill="D4ECBA"/>
          </w:tcPr>
          <w:p w14:paraId="3DB7B3C2"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6.0</w:t>
            </w:r>
          </w:p>
        </w:tc>
        <w:tc>
          <w:tcPr>
            <w:tcW w:w="1158" w:type="dxa"/>
            <w:shd w:val="clear" w:color="auto" w:fill="D4ECBA"/>
          </w:tcPr>
          <w:p w14:paraId="4B77F2DE"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6.3</w:t>
            </w:r>
          </w:p>
        </w:tc>
        <w:tc>
          <w:tcPr>
            <w:tcW w:w="1159" w:type="dxa"/>
            <w:shd w:val="clear" w:color="auto" w:fill="D4ECBA"/>
          </w:tcPr>
          <w:p w14:paraId="53ACFCDF"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6.9</w:t>
            </w:r>
          </w:p>
        </w:tc>
      </w:tr>
      <w:tr w:rsidR="009500AA" w14:paraId="09B0AF4F" w14:textId="77777777" w:rsidTr="009500AA">
        <w:tc>
          <w:tcPr>
            <w:tcW w:w="1098" w:type="dxa"/>
            <w:vMerge w:val="restart"/>
          </w:tcPr>
          <w:p w14:paraId="499562F7" w14:textId="77777777" w:rsidR="005C4DAA" w:rsidRPr="005C4DAA" w:rsidRDefault="005C4DAA" w:rsidP="00D96175">
            <w:pPr>
              <w:rPr>
                <w:rFonts w:asciiTheme="minorHAnsi" w:hAnsiTheme="minorHAnsi" w:cstheme="minorHAnsi"/>
                <w:b/>
                <w:sz w:val="20"/>
                <w:szCs w:val="20"/>
              </w:rPr>
            </w:pPr>
            <w:r w:rsidRPr="005C4DAA">
              <w:rPr>
                <w:rFonts w:asciiTheme="minorHAnsi" w:hAnsiTheme="minorHAnsi" w:cstheme="minorHAnsi"/>
                <w:b/>
                <w:sz w:val="20"/>
                <w:szCs w:val="20"/>
              </w:rPr>
              <w:t>Writing</w:t>
            </w:r>
          </w:p>
        </w:tc>
        <w:tc>
          <w:tcPr>
            <w:tcW w:w="1871" w:type="dxa"/>
          </w:tcPr>
          <w:p w14:paraId="03027E9E" w14:textId="77777777" w:rsidR="005C4DAA" w:rsidRPr="005C4DAA" w:rsidRDefault="005C4DAA" w:rsidP="00D96175">
            <w:pPr>
              <w:rPr>
                <w:rFonts w:asciiTheme="minorHAnsi" w:hAnsiTheme="minorHAnsi" w:cstheme="minorHAnsi"/>
                <w:b/>
                <w:sz w:val="18"/>
                <w:szCs w:val="18"/>
              </w:rPr>
            </w:pPr>
            <w:r w:rsidRPr="005C4DAA">
              <w:rPr>
                <w:rFonts w:asciiTheme="minorHAnsi" w:hAnsiTheme="minorHAnsi" w:cstheme="minorHAnsi"/>
                <w:sz w:val="18"/>
                <w:szCs w:val="18"/>
              </w:rPr>
              <w:t>Disadvantaged</w:t>
            </w:r>
          </w:p>
        </w:tc>
        <w:tc>
          <w:tcPr>
            <w:tcW w:w="1158" w:type="dxa"/>
            <w:shd w:val="clear" w:color="auto" w:fill="D4ECBA"/>
          </w:tcPr>
          <w:p w14:paraId="11C0218F"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6.5</w:t>
            </w:r>
          </w:p>
        </w:tc>
        <w:tc>
          <w:tcPr>
            <w:tcW w:w="1158" w:type="dxa"/>
            <w:shd w:val="clear" w:color="auto" w:fill="FFD1E0"/>
          </w:tcPr>
          <w:p w14:paraId="12D41A3C"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5.2</w:t>
            </w:r>
          </w:p>
        </w:tc>
        <w:tc>
          <w:tcPr>
            <w:tcW w:w="1158" w:type="dxa"/>
            <w:shd w:val="clear" w:color="auto" w:fill="D4ECBA"/>
          </w:tcPr>
          <w:p w14:paraId="6DFF2B83"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7.1</w:t>
            </w:r>
          </w:p>
        </w:tc>
        <w:tc>
          <w:tcPr>
            <w:tcW w:w="1158" w:type="dxa"/>
            <w:shd w:val="clear" w:color="auto" w:fill="FFD1E0"/>
          </w:tcPr>
          <w:p w14:paraId="713537DF"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5.4</w:t>
            </w:r>
          </w:p>
        </w:tc>
        <w:tc>
          <w:tcPr>
            <w:tcW w:w="1158" w:type="dxa"/>
            <w:shd w:val="clear" w:color="auto" w:fill="D4ECBA"/>
          </w:tcPr>
          <w:p w14:paraId="21AD6CCF"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6.3</w:t>
            </w:r>
          </w:p>
        </w:tc>
        <w:tc>
          <w:tcPr>
            <w:tcW w:w="1159" w:type="dxa"/>
            <w:shd w:val="clear" w:color="auto" w:fill="D4ECBA"/>
          </w:tcPr>
          <w:p w14:paraId="15341259"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7.3</w:t>
            </w:r>
          </w:p>
        </w:tc>
      </w:tr>
      <w:tr w:rsidR="005C4DAA" w14:paraId="75588B39" w14:textId="77777777" w:rsidTr="009500AA">
        <w:tc>
          <w:tcPr>
            <w:tcW w:w="1098" w:type="dxa"/>
            <w:vMerge/>
          </w:tcPr>
          <w:p w14:paraId="5A422E68" w14:textId="77777777" w:rsidR="005C4DAA" w:rsidRPr="005C4DAA" w:rsidRDefault="005C4DAA" w:rsidP="00D96175">
            <w:pPr>
              <w:rPr>
                <w:rFonts w:asciiTheme="minorHAnsi" w:hAnsiTheme="minorHAnsi" w:cstheme="minorHAnsi"/>
                <w:b/>
                <w:sz w:val="20"/>
                <w:szCs w:val="20"/>
              </w:rPr>
            </w:pPr>
          </w:p>
        </w:tc>
        <w:tc>
          <w:tcPr>
            <w:tcW w:w="1871" w:type="dxa"/>
          </w:tcPr>
          <w:p w14:paraId="37FB3B46" w14:textId="77777777" w:rsidR="005C4DAA" w:rsidRPr="005C4DAA" w:rsidRDefault="005C4DAA" w:rsidP="00D96175">
            <w:pPr>
              <w:rPr>
                <w:rFonts w:asciiTheme="minorHAnsi" w:hAnsiTheme="minorHAnsi" w:cstheme="minorHAnsi"/>
                <w:b/>
                <w:sz w:val="18"/>
                <w:szCs w:val="18"/>
              </w:rPr>
            </w:pPr>
            <w:proofErr w:type="gramStart"/>
            <w:r w:rsidRPr="005C4DAA">
              <w:rPr>
                <w:rFonts w:asciiTheme="minorHAnsi" w:hAnsiTheme="minorHAnsi" w:cstheme="minorHAnsi"/>
                <w:sz w:val="18"/>
                <w:szCs w:val="18"/>
              </w:rPr>
              <w:t>Non disadvantaged</w:t>
            </w:r>
            <w:proofErr w:type="gramEnd"/>
          </w:p>
        </w:tc>
        <w:tc>
          <w:tcPr>
            <w:tcW w:w="1158" w:type="dxa"/>
            <w:shd w:val="clear" w:color="auto" w:fill="D4ECBA"/>
          </w:tcPr>
          <w:p w14:paraId="3C1DD10F"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6.4</w:t>
            </w:r>
          </w:p>
        </w:tc>
        <w:tc>
          <w:tcPr>
            <w:tcW w:w="1158" w:type="dxa"/>
            <w:shd w:val="clear" w:color="auto" w:fill="D4ECBA"/>
          </w:tcPr>
          <w:p w14:paraId="5EEA041D"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6.2</w:t>
            </w:r>
          </w:p>
        </w:tc>
        <w:tc>
          <w:tcPr>
            <w:tcW w:w="1158" w:type="dxa"/>
            <w:shd w:val="clear" w:color="auto" w:fill="D4ECBA"/>
          </w:tcPr>
          <w:p w14:paraId="52ACBA4E"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7.2</w:t>
            </w:r>
          </w:p>
        </w:tc>
        <w:tc>
          <w:tcPr>
            <w:tcW w:w="1158" w:type="dxa"/>
            <w:shd w:val="clear" w:color="auto" w:fill="D4ECBA"/>
          </w:tcPr>
          <w:p w14:paraId="47742025"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6.0</w:t>
            </w:r>
          </w:p>
        </w:tc>
        <w:tc>
          <w:tcPr>
            <w:tcW w:w="1158" w:type="dxa"/>
            <w:shd w:val="clear" w:color="auto" w:fill="D4ECBA"/>
          </w:tcPr>
          <w:p w14:paraId="4D02152A"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6.6</w:t>
            </w:r>
          </w:p>
        </w:tc>
        <w:tc>
          <w:tcPr>
            <w:tcW w:w="1159" w:type="dxa"/>
            <w:shd w:val="clear" w:color="auto" w:fill="D4ECBA"/>
          </w:tcPr>
          <w:p w14:paraId="63F2D169"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6.8</w:t>
            </w:r>
          </w:p>
        </w:tc>
      </w:tr>
      <w:tr w:rsidR="009500AA" w14:paraId="71029D62" w14:textId="77777777" w:rsidTr="009500AA">
        <w:tc>
          <w:tcPr>
            <w:tcW w:w="1098" w:type="dxa"/>
            <w:vMerge w:val="restart"/>
          </w:tcPr>
          <w:p w14:paraId="60E200FE" w14:textId="77777777" w:rsidR="005C4DAA" w:rsidRPr="005C4DAA" w:rsidRDefault="005C4DAA" w:rsidP="00D96175">
            <w:pPr>
              <w:rPr>
                <w:rFonts w:asciiTheme="minorHAnsi" w:hAnsiTheme="minorHAnsi" w:cstheme="minorHAnsi"/>
                <w:b/>
                <w:sz w:val="20"/>
                <w:szCs w:val="20"/>
              </w:rPr>
            </w:pPr>
            <w:r w:rsidRPr="005C4DAA">
              <w:rPr>
                <w:rFonts w:asciiTheme="minorHAnsi" w:hAnsiTheme="minorHAnsi" w:cstheme="minorHAnsi"/>
                <w:b/>
                <w:sz w:val="20"/>
                <w:szCs w:val="20"/>
              </w:rPr>
              <w:t>Maths</w:t>
            </w:r>
          </w:p>
        </w:tc>
        <w:tc>
          <w:tcPr>
            <w:tcW w:w="1871" w:type="dxa"/>
          </w:tcPr>
          <w:p w14:paraId="594CF0B4" w14:textId="77777777" w:rsidR="005C4DAA" w:rsidRPr="005C4DAA" w:rsidRDefault="005C4DAA" w:rsidP="00D96175">
            <w:pPr>
              <w:rPr>
                <w:rFonts w:asciiTheme="minorHAnsi" w:hAnsiTheme="minorHAnsi" w:cstheme="minorHAnsi"/>
                <w:b/>
                <w:sz w:val="18"/>
                <w:szCs w:val="18"/>
              </w:rPr>
            </w:pPr>
            <w:r w:rsidRPr="005C4DAA">
              <w:rPr>
                <w:rFonts w:asciiTheme="minorHAnsi" w:hAnsiTheme="minorHAnsi" w:cstheme="minorHAnsi"/>
                <w:sz w:val="18"/>
                <w:szCs w:val="18"/>
              </w:rPr>
              <w:t>Disadvantaged</w:t>
            </w:r>
          </w:p>
        </w:tc>
        <w:tc>
          <w:tcPr>
            <w:tcW w:w="1158" w:type="dxa"/>
            <w:shd w:val="clear" w:color="auto" w:fill="D4ECBA"/>
          </w:tcPr>
          <w:p w14:paraId="77BB20D3"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6.7</w:t>
            </w:r>
          </w:p>
        </w:tc>
        <w:tc>
          <w:tcPr>
            <w:tcW w:w="1158" w:type="dxa"/>
            <w:shd w:val="clear" w:color="auto" w:fill="D4ECBA"/>
          </w:tcPr>
          <w:p w14:paraId="60E72D05"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6.1</w:t>
            </w:r>
          </w:p>
        </w:tc>
        <w:tc>
          <w:tcPr>
            <w:tcW w:w="1158" w:type="dxa"/>
            <w:shd w:val="clear" w:color="auto" w:fill="D4ECBA"/>
          </w:tcPr>
          <w:p w14:paraId="1FB70816"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7.3</w:t>
            </w:r>
          </w:p>
        </w:tc>
        <w:tc>
          <w:tcPr>
            <w:tcW w:w="1158" w:type="dxa"/>
            <w:shd w:val="clear" w:color="auto" w:fill="FFD1E0"/>
          </w:tcPr>
          <w:p w14:paraId="4BBE03B7"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5.7</w:t>
            </w:r>
          </w:p>
        </w:tc>
        <w:tc>
          <w:tcPr>
            <w:tcW w:w="1158" w:type="dxa"/>
            <w:shd w:val="clear" w:color="auto" w:fill="FFD1E0"/>
          </w:tcPr>
          <w:p w14:paraId="53A16782"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5.7</w:t>
            </w:r>
          </w:p>
        </w:tc>
        <w:tc>
          <w:tcPr>
            <w:tcW w:w="1159" w:type="dxa"/>
            <w:shd w:val="clear" w:color="auto" w:fill="D4ECBA"/>
          </w:tcPr>
          <w:p w14:paraId="720CD2DF"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7.3</w:t>
            </w:r>
          </w:p>
        </w:tc>
      </w:tr>
      <w:tr w:rsidR="005C4DAA" w14:paraId="48ABE371" w14:textId="77777777" w:rsidTr="009500AA">
        <w:tc>
          <w:tcPr>
            <w:tcW w:w="1098" w:type="dxa"/>
            <w:vMerge/>
          </w:tcPr>
          <w:p w14:paraId="0C5CB9DB" w14:textId="77777777" w:rsidR="005C4DAA" w:rsidRPr="005C4DAA" w:rsidRDefault="005C4DAA" w:rsidP="00D96175">
            <w:pPr>
              <w:rPr>
                <w:rFonts w:asciiTheme="minorHAnsi" w:hAnsiTheme="minorHAnsi" w:cstheme="minorHAnsi"/>
                <w:b/>
              </w:rPr>
            </w:pPr>
          </w:p>
        </w:tc>
        <w:tc>
          <w:tcPr>
            <w:tcW w:w="1871" w:type="dxa"/>
          </w:tcPr>
          <w:p w14:paraId="5C52C6C5" w14:textId="77777777" w:rsidR="005C4DAA" w:rsidRPr="005C4DAA" w:rsidRDefault="005C4DAA" w:rsidP="00D96175">
            <w:pPr>
              <w:rPr>
                <w:rFonts w:asciiTheme="minorHAnsi" w:hAnsiTheme="minorHAnsi" w:cstheme="minorHAnsi"/>
                <w:b/>
                <w:sz w:val="18"/>
                <w:szCs w:val="18"/>
              </w:rPr>
            </w:pPr>
            <w:proofErr w:type="gramStart"/>
            <w:r w:rsidRPr="005C4DAA">
              <w:rPr>
                <w:rFonts w:asciiTheme="minorHAnsi" w:hAnsiTheme="minorHAnsi" w:cstheme="minorHAnsi"/>
                <w:sz w:val="18"/>
                <w:szCs w:val="18"/>
              </w:rPr>
              <w:t>Non disadvantaged</w:t>
            </w:r>
            <w:proofErr w:type="gramEnd"/>
          </w:p>
        </w:tc>
        <w:tc>
          <w:tcPr>
            <w:tcW w:w="1158" w:type="dxa"/>
            <w:shd w:val="clear" w:color="auto" w:fill="D4ECBA"/>
          </w:tcPr>
          <w:p w14:paraId="6EA066F4"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6.7</w:t>
            </w:r>
          </w:p>
        </w:tc>
        <w:tc>
          <w:tcPr>
            <w:tcW w:w="1158" w:type="dxa"/>
            <w:shd w:val="clear" w:color="auto" w:fill="D4ECBA"/>
          </w:tcPr>
          <w:p w14:paraId="1A9A945B"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6.7</w:t>
            </w:r>
          </w:p>
        </w:tc>
        <w:tc>
          <w:tcPr>
            <w:tcW w:w="1158" w:type="dxa"/>
            <w:shd w:val="clear" w:color="auto" w:fill="D4ECBA"/>
          </w:tcPr>
          <w:p w14:paraId="373A2852"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7.8</w:t>
            </w:r>
          </w:p>
        </w:tc>
        <w:tc>
          <w:tcPr>
            <w:tcW w:w="1158" w:type="dxa"/>
            <w:shd w:val="clear" w:color="auto" w:fill="D4ECBA"/>
          </w:tcPr>
          <w:p w14:paraId="4D29B3A5"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6.0</w:t>
            </w:r>
          </w:p>
        </w:tc>
        <w:tc>
          <w:tcPr>
            <w:tcW w:w="1158" w:type="dxa"/>
            <w:shd w:val="clear" w:color="auto" w:fill="D4ECBA"/>
          </w:tcPr>
          <w:p w14:paraId="53DDA352"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6.2</w:t>
            </w:r>
          </w:p>
        </w:tc>
        <w:tc>
          <w:tcPr>
            <w:tcW w:w="1159" w:type="dxa"/>
            <w:shd w:val="clear" w:color="auto" w:fill="D4ECBA"/>
          </w:tcPr>
          <w:p w14:paraId="78CF6D95" w14:textId="77777777" w:rsidR="005C4DAA" w:rsidRPr="005C4DAA" w:rsidRDefault="005C4DAA" w:rsidP="00D96175">
            <w:pPr>
              <w:jc w:val="center"/>
              <w:rPr>
                <w:rFonts w:asciiTheme="minorHAnsi" w:hAnsiTheme="minorHAnsi" w:cstheme="minorHAnsi"/>
                <w:sz w:val="20"/>
                <w:szCs w:val="20"/>
              </w:rPr>
            </w:pPr>
            <w:r w:rsidRPr="005C4DAA">
              <w:rPr>
                <w:rFonts w:asciiTheme="minorHAnsi" w:hAnsiTheme="minorHAnsi" w:cstheme="minorHAnsi"/>
                <w:sz w:val="20"/>
                <w:szCs w:val="20"/>
              </w:rPr>
              <w:t>7.3</w:t>
            </w:r>
          </w:p>
        </w:tc>
      </w:tr>
    </w:tbl>
    <w:p w14:paraId="013B7B59" w14:textId="77777777" w:rsidR="005C4DAA" w:rsidRDefault="005C4DAA" w:rsidP="703B7C4A">
      <w:pPr>
        <w:rPr>
          <w:rFonts w:ascii="Calibri" w:hAnsi="Calibri" w:cs="Calibri"/>
          <w:color w:val="auto"/>
        </w:rPr>
      </w:pPr>
    </w:p>
    <w:tbl>
      <w:tblPr>
        <w:tblStyle w:val="TableGrid"/>
        <w:tblW w:w="9776" w:type="dxa"/>
        <w:tblLayout w:type="fixed"/>
        <w:tblLook w:val="06A0" w:firstRow="1" w:lastRow="0" w:firstColumn="1" w:lastColumn="0" w:noHBand="1" w:noVBand="1"/>
      </w:tblPr>
      <w:tblGrid>
        <w:gridCol w:w="4748"/>
        <w:gridCol w:w="5028"/>
      </w:tblGrid>
      <w:tr w:rsidR="703B7C4A" w14:paraId="7293620B" w14:textId="77777777" w:rsidTr="00CD0D23">
        <w:tc>
          <w:tcPr>
            <w:tcW w:w="4748" w:type="dxa"/>
          </w:tcPr>
          <w:p w14:paraId="2425CFFB" w14:textId="30CA2D70" w:rsidR="3CEAA03E" w:rsidRDefault="3CEAA03E" w:rsidP="703B7C4A">
            <w:pPr>
              <w:rPr>
                <w:rFonts w:ascii="Calibri" w:hAnsi="Calibri" w:cs="Calibri"/>
                <w:b/>
                <w:bCs/>
                <w:color w:val="0D0D0D" w:themeColor="text1" w:themeTint="F2"/>
              </w:rPr>
            </w:pPr>
            <w:r w:rsidRPr="703B7C4A">
              <w:rPr>
                <w:rFonts w:ascii="Calibri" w:hAnsi="Calibri" w:cs="Calibri"/>
                <w:b/>
                <w:bCs/>
                <w:color w:val="0D0D0D" w:themeColor="text1" w:themeTint="F2"/>
              </w:rPr>
              <w:t>Aim</w:t>
            </w:r>
          </w:p>
        </w:tc>
        <w:tc>
          <w:tcPr>
            <w:tcW w:w="5028" w:type="dxa"/>
          </w:tcPr>
          <w:p w14:paraId="72414E6E" w14:textId="3850B0AC" w:rsidR="3CEAA03E" w:rsidRDefault="3CEAA03E" w:rsidP="703B7C4A">
            <w:pPr>
              <w:rPr>
                <w:rFonts w:ascii="Calibri" w:hAnsi="Calibri" w:cs="Calibri"/>
                <w:b/>
                <w:bCs/>
                <w:color w:val="0D0D0D" w:themeColor="text1" w:themeTint="F2"/>
              </w:rPr>
            </w:pPr>
            <w:r w:rsidRPr="703B7C4A">
              <w:rPr>
                <w:rFonts w:ascii="Calibri" w:hAnsi="Calibri" w:cs="Calibri"/>
                <w:b/>
                <w:bCs/>
                <w:color w:val="0D0D0D" w:themeColor="text1" w:themeTint="F2"/>
              </w:rPr>
              <w:t>Outcome</w:t>
            </w:r>
          </w:p>
        </w:tc>
      </w:tr>
      <w:tr w:rsidR="703B7C4A" w14:paraId="3DBC1AE1" w14:textId="77777777" w:rsidTr="00CD0D23">
        <w:tc>
          <w:tcPr>
            <w:tcW w:w="4748" w:type="dxa"/>
          </w:tcPr>
          <w:p w14:paraId="032C53D9" w14:textId="77777777" w:rsidR="3CEAA03E" w:rsidRDefault="009500AA" w:rsidP="009500AA">
            <w:pPr>
              <w:spacing w:after="0" w:line="240" w:lineRule="auto"/>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Strong progress in Reading resulting in strong levels of attainment </w:t>
            </w:r>
          </w:p>
          <w:p w14:paraId="55D02107" w14:textId="77777777" w:rsidR="009500AA" w:rsidRDefault="009500AA" w:rsidP="009500AA">
            <w:pPr>
              <w:spacing w:after="0" w:line="240" w:lineRule="auto"/>
              <w:rPr>
                <w:rFonts w:ascii="Calibri" w:hAnsi="Calibri" w:cs="Calibri"/>
                <w:color w:val="0D0D0D" w:themeColor="text1" w:themeTint="F2"/>
                <w:sz w:val="22"/>
                <w:szCs w:val="22"/>
              </w:rPr>
            </w:pPr>
          </w:p>
          <w:p w14:paraId="52F83125" w14:textId="5C76BAD3" w:rsidR="009500AA" w:rsidRDefault="009500AA" w:rsidP="009500AA">
            <w:pPr>
              <w:spacing w:after="0" w:line="240" w:lineRule="auto"/>
              <w:rPr>
                <w:rFonts w:ascii="Calibri" w:hAnsi="Calibri" w:cs="Calibri"/>
                <w:color w:val="0D0D0D" w:themeColor="text1" w:themeTint="F2"/>
                <w:sz w:val="22"/>
                <w:szCs w:val="22"/>
              </w:rPr>
            </w:pPr>
            <w:r>
              <w:rPr>
                <w:rFonts w:ascii="Calibri" w:hAnsi="Calibri" w:cs="Calibri"/>
                <w:color w:val="0D0D0D" w:themeColor="text1" w:themeTint="F2"/>
                <w:sz w:val="22"/>
                <w:szCs w:val="22"/>
              </w:rPr>
              <w:t>Strong progress in Writing resulting in strong levels of attainment</w:t>
            </w:r>
          </w:p>
          <w:p w14:paraId="1FA6D99A" w14:textId="77777777" w:rsidR="009500AA" w:rsidRDefault="009500AA" w:rsidP="009500AA">
            <w:pPr>
              <w:spacing w:after="0" w:line="240" w:lineRule="auto"/>
              <w:rPr>
                <w:rFonts w:ascii="Calibri" w:hAnsi="Calibri" w:cs="Calibri"/>
                <w:color w:val="0D0D0D" w:themeColor="text1" w:themeTint="F2"/>
                <w:sz w:val="22"/>
                <w:szCs w:val="22"/>
              </w:rPr>
            </w:pPr>
          </w:p>
          <w:p w14:paraId="3E16D883" w14:textId="031A608A" w:rsidR="009500AA" w:rsidRPr="00673291" w:rsidRDefault="009500AA" w:rsidP="009500AA">
            <w:pPr>
              <w:spacing w:after="0" w:line="240" w:lineRule="auto"/>
              <w:rPr>
                <w:rFonts w:ascii="Calibri" w:hAnsi="Calibri" w:cs="Calibri"/>
                <w:color w:val="0D0D0D" w:themeColor="text1" w:themeTint="F2"/>
                <w:sz w:val="22"/>
                <w:szCs w:val="22"/>
              </w:rPr>
            </w:pPr>
            <w:r>
              <w:rPr>
                <w:rFonts w:ascii="Calibri" w:hAnsi="Calibri" w:cs="Calibri"/>
                <w:color w:val="0D0D0D" w:themeColor="text1" w:themeTint="F2"/>
                <w:sz w:val="22"/>
                <w:szCs w:val="22"/>
              </w:rPr>
              <w:t>Strong progress in Maths resulting in strong levels of attainment</w:t>
            </w:r>
          </w:p>
        </w:tc>
        <w:tc>
          <w:tcPr>
            <w:tcW w:w="5028" w:type="dxa"/>
          </w:tcPr>
          <w:p w14:paraId="31EF6F8D" w14:textId="77777777" w:rsidR="00FE4926" w:rsidRDefault="00673291" w:rsidP="00673291">
            <w:pPr>
              <w:spacing w:after="0" w:line="240" w:lineRule="auto"/>
              <w:rPr>
                <w:rFonts w:ascii="Calibri" w:hAnsi="Calibri" w:cs="Calibri"/>
                <w:color w:val="0D0D0D" w:themeColor="text1" w:themeTint="F2"/>
                <w:sz w:val="22"/>
                <w:szCs w:val="22"/>
              </w:rPr>
            </w:pPr>
            <w:r w:rsidRPr="00673291">
              <w:rPr>
                <w:rFonts w:ascii="Calibri" w:hAnsi="Calibri" w:cs="Calibri"/>
                <w:b/>
                <w:color w:val="0D0D0D" w:themeColor="text1" w:themeTint="F2"/>
                <w:sz w:val="22"/>
                <w:szCs w:val="22"/>
              </w:rPr>
              <w:t>Key Stage 1</w:t>
            </w:r>
            <w:r w:rsidRPr="00673291">
              <w:rPr>
                <w:rFonts w:ascii="Calibri" w:hAnsi="Calibri" w:cs="Calibri"/>
                <w:color w:val="0D0D0D" w:themeColor="text1" w:themeTint="F2"/>
                <w:sz w:val="22"/>
                <w:szCs w:val="22"/>
              </w:rPr>
              <w:t xml:space="preserve">: </w:t>
            </w:r>
            <w:r>
              <w:rPr>
                <w:rFonts w:ascii="Calibri" w:hAnsi="Calibri" w:cs="Calibri"/>
                <w:color w:val="0D0D0D" w:themeColor="text1" w:themeTint="F2"/>
                <w:sz w:val="22"/>
                <w:szCs w:val="22"/>
              </w:rPr>
              <w:t>The gap between disadvantaged / non-disadvantaged has widened at EXS+ in all subjects with the widest gap being in Writing (25%), widening f</w:t>
            </w:r>
            <w:r w:rsidR="00FE4926">
              <w:rPr>
                <w:rFonts w:ascii="Calibri" w:hAnsi="Calibri" w:cs="Calibri"/>
                <w:color w:val="0D0D0D" w:themeColor="text1" w:themeTint="F2"/>
                <w:sz w:val="22"/>
                <w:szCs w:val="22"/>
              </w:rPr>
              <w:t>ro</w:t>
            </w:r>
            <w:r>
              <w:rPr>
                <w:rFonts w:ascii="Calibri" w:hAnsi="Calibri" w:cs="Calibri"/>
                <w:color w:val="0D0D0D" w:themeColor="text1" w:themeTint="F2"/>
                <w:sz w:val="22"/>
                <w:szCs w:val="22"/>
              </w:rPr>
              <w:t xml:space="preserve">m 21%in 2019. The narrowest gap is in Reading </w:t>
            </w:r>
          </w:p>
          <w:p w14:paraId="7CF4EE32" w14:textId="2EB20FAD" w:rsidR="00673291" w:rsidRDefault="00673291" w:rsidP="00673291">
            <w:pPr>
              <w:spacing w:after="0" w:line="240" w:lineRule="auto"/>
              <w:rPr>
                <w:rFonts w:ascii="Calibri" w:hAnsi="Calibri" w:cs="Calibri"/>
                <w:color w:val="0D0D0D" w:themeColor="text1" w:themeTint="F2"/>
                <w:sz w:val="22"/>
                <w:szCs w:val="22"/>
              </w:rPr>
            </w:pPr>
            <w:r>
              <w:rPr>
                <w:rFonts w:ascii="Calibri" w:hAnsi="Calibri" w:cs="Calibri"/>
                <w:color w:val="0D0D0D" w:themeColor="text1" w:themeTint="F2"/>
                <w:sz w:val="22"/>
                <w:szCs w:val="22"/>
              </w:rPr>
              <w:t>(-7%). This is due to the focus on PP Reading for tuition</w:t>
            </w:r>
            <w:r w:rsidR="00FE4926">
              <w:rPr>
                <w:rFonts w:ascii="Calibri" w:hAnsi="Calibri" w:cs="Calibri"/>
                <w:color w:val="0D0D0D" w:themeColor="text1" w:themeTint="F2"/>
                <w:sz w:val="22"/>
                <w:szCs w:val="22"/>
              </w:rPr>
              <w:t>. H</w:t>
            </w:r>
            <w:r>
              <w:rPr>
                <w:rFonts w:ascii="Calibri" w:hAnsi="Calibri" w:cs="Calibri"/>
                <w:color w:val="0D0D0D" w:themeColor="text1" w:themeTint="F2"/>
                <w:sz w:val="22"/>
                <w:szCs w:val="22"/>
              </w:rPr>
              <w:t>owever</w:t>
            </w:r>
            <w:r w:rsidR="00FE4926">
              <w:rPr>
                <w:rFonts w:ascii="Calibri" w:hAnsi="Calibri" w:cs="Calibri"/>
                <w:color w:val="0D0D0D" w:themeColor="text1" w:themeTint="F2"/>
                <w:sz w:val="22"/>
                <w:szCs w:val="22"/>
              </w:rPr>
              <w:t>, the widening from</w:t>
            </w:r>
            <w:r>
              <w:rPr>
                <w:rFonts w:ascii="Calibri" w:hAnsi="Calibri" w:cs="Calibri"/>
                <w:color w:val="0D0D0D" w:themeColor="text1" w:themeTint="F2"/>
                <w:sz w:val="22"/>
                <w:szCs w:val="22"/>
              </w:rPr>
              <w:t xml:space="preserve"> 2% in 2019 is due to the adverse effect of the pandemic on more disadvantaged pupils.</w:t>
            </w:r>
            <w:r w:rsidRPr="00673291">
              <w:rPr>
                <w:rFonts w:ascii="Calibri" w:hAnsi="Calibri" w:cs="Calibri"/>
                <w:color w:val="0D0D0D" w:themeColor="text1" w:themeTint="F2"/>
                <w:sz w:val="22"/>
                <w:szCs w:val="22"/>
              </w:rPr>
              <w:t xml:space="preserve">    </w:t>
            </w:r>
          </w:p>
          <w:p w14:paraId="7DC431C9" w14:textId="77777777" w:rsidR="00673291" w:rsidRDefault="00673291" w:rsidP="00673291">
            <w:pPr>
              <w:spacing w:after="0" w:line="240" w:lineRule="auto"/>
              <w:rPr>
                <w:rFonts w:ascii="Calibri" w:hAnsi="Calibri" w:cs="Calibri"/>
                <w:color w:val="0D0D0D" w:themeColor="text1" w:themeTint="F2"/>
                <w:sz w:val="22"/>
                <w:szCs w:val="22"/>
              </w:rPr>
            </w:pPr>
          </w:p>
          <w:p w14:paraId="7942F8D2" w14:textId="6EE9B946" w:rsidR="00673291" w:rsidRDefault="00673291" w:rsidP="00673291">
            <w:pPr>
              <w:spacing w:after="0" w:line="240" w:lineRule="auto"/>
              <w:rPr>
                <w:rFonts w:asciiTheme="minorHAnsi" w:hAnsiTheme="minorHAnsi" w:cstheme="minorHAnsi"/>
                <w:sz w:val="22"/>
                <w:szCs w:val="22"/>
              </w:rPr>
            </w:pPr>
            <w:r w:rsidRPr="00673291">
              <w:rPr>
                <w:rFonts w:ascii="Calibri" w:hAnsi="Calibri" w:cs="Calibri"/>
                <w:b/>
                <w:color w:val="0D0D0D" w:themeColor="text1" w:themeTint="F2"/>
                <w:sz w:val="22"/>
                <w:szCs w:val="22"/>
              </w:rPr>
              <w:t>Key Stage 2</w:t>
            </w:r>
            <w:r w:rsidRPr="00673291">
              <w:rPr>
                <w:rFonts w:ascii="Calibri" w:hAnsi="Calibri" w:cs="Calibri"/>
                <w:color w:val="0D0D0D" w:themeColor="text1" w:themeTint="F2"/>
                <w:sz w:val="22"/>
                <w:szCs w:val="22"/>
              </w:rPr>
              <w:t xml:space="preserve">: </w:t>
            </w:r>
            <w:r w:rsidRPr="00673291">
              <w:rPr>
                <w:rFonts w:asciiTheme="minorHAnsi" w:hAnsiTheme="minorHAnsi" w:cstheme="minorHAnsi"/>
                <w:sz w:val="22"/>
                <w:szCs w:val="22"/>
              </w:rPr>
              <w:t>Pupil premium</w:t>
            </w:r>
            <w:r w:rsidR="00FE4926">
              <w:rPr>
                <w:rFonts w:asciiTheme="minorHAnsi" w:hAnsiTheme="minorHAnsi" w:cstheme="minorHAnsi"/>
                <w:sz w:val="22"/>
                <w:szCs w:val="22"/>
              </w:rPr>
              <w:t xml:space="preserve"> pupils</w:t>
            </w:r>
            <w:r w:rsidRPr="00673291">
              <w:rPr>
                <w:rFonts w:asciiTheme="minorHAnsi" w:hAnsiTheme="minorHAnsi" w:cstheme="minorHAnsi"/>
                <w:sz w:val="22"/>
                <w:szCs w:val="22"/>
              </w:rPr>
              <w:t xml:space="preserve"> attai</w:t>
            </w:r>
            <w:r w:rsidR="00FE4926">
              <w:rPr>
                <w:rFonts w:asciiTheme="minorHAnsi" w:hAnsiTheme="minorHAnsi" w:cstheme="minorHAnsi"/>
                <w:sz w:val="22"/>
                <w:szCs w:val="22"/>
              </w:rPr>
              <w:t>ned more highly</w:t>
            </w:r>
            <w:r w:rsidRPr="00673291">
              <w:rPr>
                <w:rFonts w:asciiTheme="minorHAnsi" w:hAnsiTheme="minorHAnsi" w:cstheme="minorHAnsi"/>
                <w:sz w:val="22"/>
                <w:szCs w:val="22"/>
              </w:rPr>
              <w:t xml:space="preserve"> in Reading is higher than non-pupil premium pupils (+4%) with the gap remaining the same from 2019. This is the impact of the Reading focus in tuition. In other subjects</w:t>
            </w:r>
            <w:r>
              <w:rPr>
                <w:rFonts w:asciiTheme="minorHAnsi" w:hAnsiTheme="minorHAnsi" w:cstheme="minorHAnsi"/>
                <w:sz w:val="22"/>
                <w:szCs w:val="22"/>
              </w:rPr>
              <w:t>,</w:t>
            </w:r>
            <w:r w:rsidRPr="00673291">
              <w:rPr>
                <w:rFonts w:asciiTheme="minorHAnsi" w:hAnsiTheme="minorHAnsi" w:cstheme="minorHAnsi"/>
                <w:sz w:val="22"/>
                <w:szCs w:val="22"/>
              </w:rPr>
              <w:t xml:space="preserve"> non-pupil premium pupils have attained more highly than non-pupil premium pupils. </w:t>
            </w:r>
          </w:p>
          <w:p w14:paraId="1775A3A6" w14:textId="77777777" w:rsidR="00FE4926" w:rsidRPr="00673291" w:rsidRDefault="00FE4926" w:rsidP="00673291">
            <w:pPr>
              <w:spacing w:after="0" w:line="240" w:lineRule="auto"/>
              <w:rPr>
                <w:rFonts w:ascii="Calibri" w:hAnsi="Calibri" w:cs="Calibri"/>
                <w:color w:val="0D0D0D" w:themeColor="text1" w:themeTint="F2"/>
                <w:sz w:val="22"/>
                <w:szCs w:val="22"/>
              </w:rPr>
            </w:pPr>
          </w:p>
          <w:p w14:paraId="272E2BC1" w14:textId="5302A687" w:rsidR="3CEAA03E" w:rsidRPr="00FE4926" w:rsidRDefault="00673291" w:rsidP="00FE4926">
            <w:pPr>
              <w:suppressAutoHyphens w:val="0"/>
              <w:autoSpaceDN/>
              <w:spacing w:after="160" w:line="259" w:lineRule="auto"/>
              <w:rPr>
                <w:rFonts w:asciiTheme="minorHAnsi" w:hAnsiTheme="minorHAnsi" w:cstheme="minorHAnsi"/>
                <w:b/>
                <w:sz w:val="22"/>
                <w:szCs w:val="22"/>
              </w:rPr>
            </w:pPr>
            <w:r w:rsidRPr="00673291">
              <w:rPr>
                <w:rFonts w:asciiTheme="minorHAnsi" w:hAnsiTheme="minorHAnsi" w:cstheme="minorHAnsi"/>
                <w:sz w:val="22"/>
                <w:szCs w:val="22"/>
              </w:rPr>
              <w:t>The widest PP gap is in Maths (+26%) at EXS+ and at GD (+14%) where non-pupil premium attain more highly</w:t>
            </w:r>
            <w:r w:rsidR="00FE4926">
              <w:rPr>
                <w:rFonts w:asciiTheme="minorHAnsi" w:hAnsiTheme="minorHAnsi" w:cstheme="minorHAnsi"/>
                <w:sz w:val="22"/>
                <w:szCs w:val="22"/>
              </w:rPr>
              <w:t>.</w:t>
            </w:r>
            <w:r w:rsidRPr="00673291">
              <w:rPr>
                <w:rFonts w:ascii="Calibri" w:hAnsi="Calibri" w:cs="Calibri"/>
                <w:color w:val="0D0D0D" w:themeColor="text1" w:themeTint="F2"/>
                <w:sz w:val="22"/>
                <w:szCs w:val="22"/>
              </w:rPr>
              <w:t xml:space="preserve">                                                                                                                                                                                                                                                                                                                                                                                                                      </w:t>
            </w:r>
          </w:p>
        </w:tc>
      </w:tr>
      <w:tr w:rsidR="703B7C4A" w14:paraId="1D31A1A5" w14:textId="77777777" w:rsidTr="00CD0D23">
        <w:tc>
          <w:tcPr>
            <w:tcW w:w="4748" w:type="dxa"/>
          </w:tcPr>
          <w:p w14:paraId="5423079A" w14:textId="6CDAB8C1" w:rsidR="3CEAA03E" w:rsidRPr="00673291" w:rsidRDefault="3CEAA03E" w:rsidP="703B7C4A">
            <w:pPr>
              <w:rPr>
                <w:rFonts w:ascii="Calibri" w:hAnsi="Calibri" w:cs="Calibri"/>
                <w:color w:val="0D0D0D" w:themeColor="text1" w:themeTint="F2"/>
                <w:sz w:val="22"/>
                <w:szCs w:val="22"/>
              </w:rPr>
            </w:pPr>
            <w:r w:rsidRPr="00673291">
              <w:rPr>
                <w:rFonts w:ascii="Calibri" w:hAnsi="Calibri" w:cs="Calibri"/>
                <w:color w:val="0D0D0D" w:themeColor="text1" w:themeTint="F2"/>
                <w:sz w:val="22"/>
                <w:szCs w:val="22"/>
              </w:rPr>
              <w:t>Phonics</w:t>
            </w:r>
          </w:p>
        </w:tc>
        <w:tc>
          <w:tcPr>
            <w:tcW w:w="5028" w:type="dxa"/>
          </w:tcPr>
          <w:p w14:paraId="1F8EDF76" w14:textId="24135DBF" w:rsidR="00721DDB" w:rsidRDefault="00721DDB" w:rsidP="703B7C4A">
            <w:pPr>
              <w:rPr>
                <w:rFonts w:ascii="Calibri" w:hAnsi="Calibri" w:cs="Calibri"/>
                <w:color w:val="0D0D0D" w:themeColor="text1" w:themeTint="F2"/>
                <w:sz w:val="22"/>
                <w:szCs w:val="22"/>
              </w:rPr>
            </w:pPr>
            <w:r>
              <w:rPr>
                <w:noProof/>
              </w:rPr>
              <w:drawing>
                <wp:inline distT="0" distB="0" distL="0" distR="0" wp14:anchorId="1600289A" wp14:editId="23795025">
                  <wp:extent cx="3054950" cy="8412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79484" cy="848004"/>
                          </a:xfrm>
                          <a:prstGeom prst="rect">
                            <a:avLst/>
                          </a:prstGeom>
                        </pic:spPr>
                      </pic:pic>
                    </a:graphicData>
                  </a:graphic>
                </wp:inline>
              </w:drawing>
            </w:r>
          </w:p>
          <w:p w14:paraId="1D934F35" w14:textId="4CFD5177" w:rsidR="00721DDB" w:rsidRPr="00721DDB" w:rsidRDefault="00721DDB" w:rsidP="00721DDB">
            <w:pPr>
              <w:spacing w:after="0" w:line="240" w:lineRule="auto"/>
              <w:rPr>
                <w:rFonts w:ascii="Calibri" w:hAnsi="Calibri" w:cs="Calibri"/>
                <w:b/>
                <w:color w:val="0D0D0D" w:themeColor="text1" w:themeTint="F2"/>
                <w:sz w:val="22"/>
                <w:szCs w:val="22"/>
              </w:rPr>
            </w:pPr>
            <w:r w:rsidRPr="00721DDB">
              <w:rPr>
                <w:rFonts w:ascii="Calibri" w:hAnsi="Calibri" w:cs="Calibri"/>
                <w:b/>
                <w:color w:val="0D0D0D" w:themeColor="text1" w:themeTint="F2"/>
                <w:sz w:val="22"/>
                <w:szCs w:val="22"/>
              </w:rPr>
              <w:t>Year 1</w:t>
            </w:r>
          </w:p>
          <w:p w14:paraId="2D2B3360" w14:textId="2E534E44" w:rsidR="00721DDB" w:rsidRPr="00FE4926" w:rsidRDefault="00721DDB" w:rsidP="703B7C4A">
            <w:pPr>
              <w:pStyle w:val="ListParagraph"/>
              <w:numPr>
                <w:ilvl w:val="0"/>
                <w:numId w:val="38"/>
              </w:numPr>
              <w:suppressAutoHyphens w:val="0"/>
              <w:autoSpaceDN/>
              <w:spacing w:after="0" w:line="240" w:lineRule="auto"/>
              <w:ind w:left="241" w:hanging="241"/>
              <w:rPr>
                <w:rFonts w:cstheme="minorHAnsi"/>
                <w:sz w:val="22"/>
                <w:szCs w:val="22"/>
              </w:rPr>
            </w:pPr>
            <w:r w:rsidRPr="00FE4926">
              <w:rPr>
                <w:rFonts w:asciiTheme="minorHAnsi" w:hAnsiTheme="minorHAnsi" w:cstheme="minorHAnsi"/>
                <w:sz w:val="22"/>
                <w:szCs w:val="22"/>
              </w:rPr>
              <w:t>The % of disadvantaged reaching the required standard has dropped with the % of non</w:t>
            </w:r>
            <w:r w:rsidR="00FE4926" w:rsidRPr="00FE4926">
              <w:rPr>
                <w:rFonts w:asciiTheme="minorHAnsi" w:hAnsiTheme="minorHAnsi" w:cstheme="minorHAnsi"/>
                <w:sz w:val="22"/>
                <w:szCs w:val="22"/>
              </w:rPr>
              <w:t>-</w:t>
            </w:r>
            <w:r w:rsidRPr="00FE4926">
              <w:rPr>
                <w:rFonts w:asciiTheme="minorHAnsi" w:hAnsiTheme="minorHAnsi" w:cstheme="minorHAnsi"/>
                <w:sz w:val="22"/>
                <w:szCs w:val="22"/>
              </w:rPr>
              <w:t>disadvantaged rising by 3%</w:t>
            </w:r>
            <w:r w:rsidR="00FE4926" w:rsidRPr="00FE4926">
              <w:rPr>
                <w:rFonts w:asciiTheme="minorHAnsi" w:hAnsiTheme="minorHAnsi" w:cstheme="minorHAnsi"/>
                <w:sz w:val="22"/>
                <w:szCs w:val="22"/>
              </w:rPr>
              <w:t xml:space="preserve">. This has resulted in a widening </w:t>
            </w:r>
            <w:r w:rsidRPr="00FE4926">
              <w:rPr>
                <w:rFonts w:asciiTheme="minorHAnsi" w:hAnsiTheme="minorHAnsi" w:cstheme="minorHAnsi"/>
                <w:sz w:val="22"/>
                <w:szCs w:val="22"/>
              </w:rPr>
              <w:t>gap</w:t>
            </w:r>
            <w:r w:rsidR="00FE4926">
              <w:rPr>
                <w:rFonts w:asciiTheme="minorHAnsi" w:hAnsiTheme="minorHAnsi" w:cstheme="minorHAnsi"/>
                <w:sz w:val="22"/>
                <w:szCs w:val="22"/>
              </w:rPr>
              <w:t>.</w:t>
            </w:r>
            <w:r w:rsidRPr="00FE4926">
              <w:rPr>
                <w:rFonts w:asciiTheme="minorHAnsi" w:hAnsiTheme="minorHAnsi" w:cstheme="minorHAnsi"/>
                <w:sz w:val="22"/>
                <w:szCs w:val="22"/>
              </w:rPr>
              <w:t xml:space="preserve"> </w:t>
            </w:r>
            <w:r w:rsidR="00FE4926" w:rsidRPr="00FE4926">
              <w:rPr>
                <w:rFonts w:asciiTheme="minorHAnsi" w:hAnsiTheme="minorHAnsi" w:cstheme="minorHAnsi"/>
                <w:sz w:val="22"/>
                <w:szCs w:val="22"/>
              </w:rPr>
              <w:t>The</w:t>
            </w:r>
            <w:r w:rsidRPr="00FE4926">
              <w:rPr>
                <w:rFonts w:asciiTheme="minorHAnsi" w:hAnsiTheme="minorHAnsi" w:cstheme="minorHAnsi"/>
                <w:sz w:val="22"/>
                <w:szCs w:val="22"/>
              </w:rPr>
              <w:t xml:space="preserve"> pandemic has impacted the most disadvantaged</w:t>
            </w:r>
          </w:p>
          <w:p w14:paraId="627E4703" w14:textId="0E35E86D" w:rsidR="00721DDB" w:rsidRPr="00FE4926" w:rsidRDefault="00721DDB" w:rsidP="00FE4926">
            <w:pPr>
              <w:spacing w:after="0" w:line="240" w:lineRule="auto"/>
              <w:rPr>
                <w:rFonts w:ascii="Calibri" w:hAnsi="Calibri" w:cs="Calibri"/>
                <w:b/>
                <w:color w:val="0D0D0D" w:themeColor="text1" w:themeTint="F2"/>
                <w:sz w:val="22"/>
                <w:szCs w:val="22"/>
              </w:rPr>
            </w:pPr>
            <w:r w:rsidRPr="00FE4926">
              <w:rPr>
                <w:rFonts w:ascii="Calibri" w:hAnsi="Calibri" w:cs="Calibri"/>
                <w:b/>
                <w:color w:val="0D0D0D" w:themeColor="text1" w:themeTint="F2"/>
                <w:sz w:val="22"/>
                <w:szCs w:val="22"/>
              </w:rPr>
              <w:lastRenderedPageBreak/>
              <w:t>Year 2</w:t>
            </w:r>
          </w:p>
          <w:p w14:paraId="1E1D1EDA" w14:textId="3234E51B" w:rsidR="3820E439" w:rsidRPr="00721DDB" w:rsidRDefault="00FE4926" w:rsidP="00FE4926">
            <w:pPr>
              <w:pStyle w:val="ListParagraph"/>
              <w:numPr>
                <w:ilvl w:val="0"/>
                <w:numId w:val="39"/>
              </w:numPr>
              <w:suppressAutoHyphens w:val="0"/>
              <w:autoSpaceDN/>
              <w:spacing w:after="0" w:line="240" w:lineRule="auto"/>
              <w:ind w:left="286" w:hanging="286"/>
              <w:rPr>
                <w:rFonts w:asciiTheme="minorHAnsi" w:hAnsiTheme="minorHAnsi" w:cstheme="minorHAnsi"/>
                <w:sz w:val="22"/>
                <w:szCs w:val="22"/>
              </w:rPr>
            </w:pPr>
            <w:r>
              <w:rPr>
                <w:rFonts w:asciiTheme="minorHAnsi" w:hAnsiTheme="minorHAnsi" w:cstheme="minorHAnsi"/>
                <w:sz w:val="22"/>
                <w:szCs w:val="22"/>
              </w:rPr>
              <w:t xml:space="preserve">86% of pupil premium pupils entered KS2 having met the required standard. </w:t>
            </w:r>
            <w:r w:rsidR="00721DDB" w:rsidRPr="00721DDB">
              <w:rPr>
                <w:rFonts w:asciiTheme="minorHAnsi" w:hAnsiTheme="minorHAnsi" w:cstheme="minorHAnsi"/>
                <w:sz w:val="22"/>
                <w:szCs w:val="22"/>
              </w:rPr>
              <w:t>The % of disadvantaged having met the standard has dropped – this is the impact of the pandemic.</w:t>
            </w:r>
          </w:p>
        </w:tc>
      </w:tr>
      <w:tr w:rsidR="009500AA" w14:paraId="6934257C" w14:textId="77777777" w:rsidTr="00CD0D23">
        <w:tc>
          <w:tcPr>
            <w:tcW w:w="4748" w:type="dxa"/>
          </w:tcPr>
          <w:p w14:paraId="6C8BE162" w14:textId="23ED4828" w:rsidR="009500AA" w:rsidRPr="00673291" w:rsidRDefault="009500AA" w:rsidP="00D1109D">
            <w:pPr>
              <w:spacing w:after="0" w:line="240" w:lineRule="auto"/>
              <w:rPr>
                <w:rFonts w:ascii="Calibri" w:hAnsi="Calibri" w:cs="Calibri"/>
                <w:color w:val="0D0D0D" w:themeColor="text1" w:themeTint="F2"/>
                <w:sz w:val="22"/>
                <w:szCs w:val="22"/>
              </w:rPr>
            </w:pPr>
            <w:r>
              <w:rPr>
                <w:rFonts w:ascii="Calibri" w:hAnsi="Calibri" w:cs="Calibri"/>
                <w:color w:val="0D0D0D" w:themeColor="text1" w:themeTint="F2"/>
                <w:sz w:val="22"/>
                <w:szCs w:val="22"/>
              </w:rPr>
              <w:lastRenderedPageBreak/>
              <w:t xml:space="preserve">Pupils engage in a range of diverse cultural activities </w:t>
            </w:r>
          </w:p>
        </w:tc>
        <w:tc>
          <w:tcPr>
            <w:tcW w:w="5028" w:type="dxa"/>
          </w:tcPr>
          <w:p w14:paraId="4D524BD6" w14:textId="3542B4D9" w:rsidR="009500AA" w:rsidRDefault="009500AA" w:rsidP="00D1109D">
            <w:pPr>
              <w:spacing w:after="0" w:line="240" w:lineRule="auto"/>
              <w:rPr>
                <w:rFonts w:ascii="Calibri" w:hAnsi="Calibri" w:cs="Calibri"/>
                <w:color w:val="0D0D0D" w:themeColor="text1" w:themeTint="F2"/>
                <w:sz w:val="22"/>
                <w:szCs w:val="22"/>
              </w:rPr>
            </w:pPr>
            <w:r>
              <w:rPr>
                <w:rFonts w:ascii="Calibri" w:hAnsi="Calibri" w:cs="Calibri"/>
                <w:color w:val="0D0D0D" w:themeColor="text1" w:themeTint="F2"/>
                <w:sz w:val="22"/>
                <w:szCs w:val="22"/>
              </w:rPr>
              <w:t>Due to the pandemic, visits were not able to take place until the summer term. All children participated in one visit.</w:t>
            </w:r>
          </w:p>
        </w:tc>
      </w:tr>
      <w:tr w:rsidR="703B7C4A" w14:paraId="446415CA" w14:textId="77777777" w:rsidTr="00CD0D23">
        <w:tc>
          <w:tcPr>
            <w:tcW w:w="4748" w:type="dxa"/>
          </w:tcPr>
          <w:p w14:paraId="35403AFF" w14:textId="62B38763" w:rsidR="3CEAA03E" w:rsidRPr="00673291" w:rsidRDefault="009500AA" w:rsidP="00D1109D">
            <w:pPr>
              <w:spacing w:after="0" w:line="240" w:lineRule="auto"/>
              <w:rPr>
                <w:rFonts w:ascii="Calibri" w:hAnsi="Calibri" w:cs="Calibri"/>
                <w:color w:val="0D0D0D" w:themeColor="text1" w:themeTint="F2"/>
                <w:sz w:val="22"/>
                <w:szCs w:val="22"/>
              </w:rPr>
            </w:pPr>
            <w:r>
              <w:rPr>
                <w:rFonts w:ascii="Calibri" w:hAnsi="Calibri" w:cs="Calibri"/>
                <w:color w:val="0D0D0D" w:themeColor="text1" w:themeTint="F2"/>
                <w:sz w:val="22"/>
                <w:szCs w:val="22"/>
              </w:rPr>
              <w:t>Improved a</w:t>
            </w:r>
            <w:r w:rsidR="3CEAA03E" w:rsidRPr="00673291">
              <w:rPr>
                <w:rFonts w:ascii="Calibri" w:hAnsi="Calibri" w:cs="Calibri"/>
                <w:color w:val="0D0D0D" w:themeColor="text1" w:themeTint="F2"/>
                <w:sz w:val="22"/>
                <w:szCs w:val="22"/>
              </w:rPr>
              <w:t>ttendance</w:t>
            </w:r>
            <w:r>
              <w:rPr>
                <w:rFonts w:ascii="Calibri" w:hAnsi="Calibri" w:cs="Calibri"/>
                <w:color w:val="0D0D0D" w:themeColor="text1" w:themeTint="F2"/>
                <w:sz w:val="22"/>
                <w:szCs w:val="22"/>
              </w:rPr>
              <w:t xml:space="preserve"> and reduced persistent absence </w:t>
            </w:r>
          </w:p>
        </w:tc>
        <w:tc>
          <w:tcPr>
            <w:tcW w:w="5028" w:type="dxa"/>
          </w:tcPr>
          <w:p w14:paraId="7F1D7AA8" w14:textId="34FE24C3" w:rsidR="3CEAA03E" w:rsidRPr="00673291" w:rsidRDefault="00D96175" w:rsidP="00D1109D">
            <w:pPr>
              <w:spacing w:after="0" w:line="240" w:lineRule="auto"/>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Pupil Premium children are targeted </w:t>
            </w:r>
            <w:r w:rsidR="00D1109D">
              <w:rPr>
                <w:rFonts w:ascii="Calibri" w:hAnsi="Calibri" w:cs="Calibri"/>
                <w:color w:val="0D0D0D" w:themeColor="text1" w:themeTint="F2"/>
                <w:sz w:val="22"/>
                <w:szCs w:val="22"/>
              </w:rPr>
              <w:t>and attendance monitored.</w:t>
            </w:r>
            <w:r w:rsidR="00D1109D">
              <w:rPr>
                <w:rFonts w:ascii="Calibri" w:hAnsi="Calibri" w:cs="Calibri"/>
                <w:color w:val="0D0D0D" w:themeColor="text1" w:themeTint="F2"/>
                <w:sz w:val="22"/>
                <w:szCs w:val="22"/>
              </w:rPr>
              <w:br/>
              <w:t xml:space="preserve">Families are targeted by the attendance team and receive panel meetings and support via Early Help </w:t>
            </w:r>
          </w:p>
        </w:tc>
      </w:tr>
    </w:tbl>
    <w:p w14:paraId="48EF26DF" w14:textId="3FB42B6F" w:rsidR="703B7C4A" w:rsidRDefault="703B7C4A" w:rsidP="703B7C4A">
      <w:pPr>
        <w:rPr>
          <w:rFonts w:ascii="Calibri" w:hAnsi="Calibri" w:cs="Calibri"/>
          <w:color w:val="0D0D0D" w:themeColor="text1" w:themeTint="F2"/>
        </w:rPr>
      </w:pPr>
    </w:p>
    <w:sectPr w:rsidR="703B7C4A" w:rsidSect="003E644F">
      <w:headerReference w:type="default" r:id="rId16"/>
      <w:footerReference w:type="default" r:id="rId17"/>
      <w:pgSz w:w="11906" w:h="16838"/>
      <w:pgMar w:top="851" w:right="1276"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D3554" w14:textId="77777777" w:rsidR="003E644F" w:rsidRDefault="003E644F">
      <w:pPr>
        <w:spacing w:after="0" w:line="240" w:lineRule="auto"/>
      </w:pPr>
      <w:r>
        <w:separator/>
      </w:r>
    </w:p>
  </w:endnote>
  <w:endnote w:type="continuationSeparator" w:id="0">
    <w:p w14:paraId="5A0FFBAB" w14:textId="77777777" w:rsidR="003E644F" w:rsidRDefault="003E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60E3E7D0" w:rsidR="003E644F" w:rsidRDefault="003E644F">
    <w:pPr>
      <w:pStyle w:val="Footer"/>
      <w:ind w:firstLine="4513"/>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A5FF5" w14:textId="77777777" w:rsidR="003E644F" w:rsidRDefault="003E644F">
      <w:pPr>
        <w:spacing w:after="0" w:line="240" w:lineRule="auto"/>
      </w:pPr>
      <w:r>
        <w:separator/>
      </w:r>
    </w:p>
  </w:footnote>
  <w:footnote w:type="continuationSeparator" w:id="0">
    <w:p w14:paraId="5326190A" w14:textId="77777777" w:rsidR="003E644F" w:rsidRDefault="003E6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3E644F" w:rsidRDefault="003E6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C3A"/>
    <w:multiLevelType w:val="hybridMultilevel"/>
    <w:tmpl w:val="DCC0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E2F68"/>
    <w:multiLevelType w:val="hybridMultilevel"/>
    <w:tmpl w:val="C404440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BB7578"/>
    <w:multiLevelType w:val="hybridMultilevel"/>
    <w:tmpl w:val="922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44F8A"/>
    <w:multiLevelType w:val="hybridMultilevel"/>
    <w:tmpl w:val="60FC3DA8"/>
    <w:lvl w:ilvl="0" w:tplc="A3E63062">
      <w:start w:val="1"/>
      <w:numFmt w:val="bullet"/>
      <w:lvlText w:val=""/>
      <w:lvlJc w:val="left"/>
      <w:pPr>
        <w:ind w:left="720" w:hanging="360"/>
      </w:pPr>
      <w:rPr>
        <w:rFonts w:ascii="Symbol" w:hAnsi="Symbol" w:hint="default"/>
      </w:rPr>
    </w:lvl>
    <w:lvl w:ilvl="1" w:tplc="9D2ADB7E">
      <w:start w:val="1"/>
      <w:numFmt w:val="bullet"/>
      <w:lvlText w:val="o"/>
      <w:lvlJc w:val="left"/>
      <w:pPr>
        <w:ind w:left="1440" w:hanging="360"/>
      </w:pPr>
      <w:rPr>
        <w:rFonts w:ascii="Courier New" w:hAnsi="Courier New" w:hint="default"/>
      </w:rPr>
    </w:lvl>
    <w:lvl w:ilvl="2" w:tplc="0F187624">
      <w:start w:val="1"/>
      <w:numFmt w:val="bullet"/>
      <w:lvlText w:val=""/>
      <w:lvlJc w:val="left"/>
      <w:pPr>
        <w:ind w:left="2160" w:hanging="360"/>
      </w:pPr>
      <w:rPr>
        <w:rFonts w:ascii="Wingdings" w:hAnsi="Wingdings" w:hint="default"/>
      </w:rPr>
    </w:lvl>
    <w:lvl w:ilvl="3" w:tplc="ABB49A1A">
      <w:start w:val="1"/>
      <w:numFmt w:val="bullet"/>
      <w:lvlText w:val=""/>
      <w:lvlJc w:val="left"/>
      <w:pPr>
        <w:ind w:left="2880" w:hanging="360"/>
      </w:pPr>
      <w:rPr>
        <w:rFonts w:ascii="Symbol" w:hAnsi="Symbol" w:hint="default"/>
      </w:rPr>
    </w:lvl>
    <w:lvl w:ilvl="4" w:tplc="5C326624">
      <w:start w:val="1"/>
      <w:numFmt w:val="bullet"/>
      <w:lvlText w:val="o"/>
      <w:lvlJc w:val="left"/>
      <w:pPr>
        <w:ind w:left="3600" w:hanging="360"/>
      </w:pPr>
      <w:rPr>
        <w:rFonts w:ascii="Courier New" w:hAnsi="Courier New" w:hint="default"/>
      </w:rPr>
    </w:lvl>
    <w:lvl w:ilvl="5" w:tplc="0E86AFDE">
      <w:start w:val="1"/>
      <w:numFmt w:val="bullet"/>
      <w:lvlText w:val=""/>
      <w:lvlJc w:val="left"/>
      <w:pPr>
        <w:ind w:left="4320" w:hanging="360"/>
      </w:pPr>
      <w:rPr>
        <w:rFonts w:ascii="Wingdings" w:hAnsi="Wingdings" w:hint="default"/>
      </w:rPr>
    </w:lvl>
    <w:lvl w:ilvl="6" w:tplc="4EC41D26">
      <w:start w:val="1"/>
      <w:numFmt w:val="bullet"/>
      <w:lvlText w:val=""/>
      <w:lvlJc w:val="left"/>
      <w:pPr>
        <w:ind w:left="5040" w:hanging="360"/>
      </w:pPr>
      <w:rPr>
        <w:rFonts w:ascii="Symbol" w:hAnsi="Symbol" w:hint="default"/>
      </w:rPr>
    </w:lvl>
    <w:lvl w:ilvl="7" w:tplc="7B26E618">
      <w:start w:val="1"/>
      <w:numFmt w:val="bullet"/>
      <w:lvlText w:val="o"/>
      <w:lvlJc w:val="left"/>
      <w:pPr>
        <w:ind w:left="5760" w:hanging="360"/>
      </w:pPr>
      <w:rPr>
        <w:rFonts w:ascii="Courier New" w:hAnsi="Courier New" w:hint="default"/>
      </w:rPr>
    </w:lvl>
    <w:lvl w:ilvl="8" w:tplc="B7140820">
      <w:start w:val="1"/>
      <w:numFmt w:val="bullet"/>
      <w:lvlText w:val=""/>
      <w:lvlJc w:val="left"/>
      <w:pPr>
        <w:ind w:left="6480" w:hanging="360"/>
      </w:pPr>
      <w:rPr>
        <w:rFonts w:ascii="Wingdings" w:hAnsi="Wingdings" w:hint="default"/>
      </w:rPr>
    </w:lvl>
  </w:abstractNum>
  <w:abstractNum w:abstractNumId="5" w15:restartNumberingAfterBreak="0">
    <w:nsid w:val="1AB41327"/>
    <w:multiLevelType w:val="hybridMultilevel"/>
    <w:tmpl w:val="EC30A77A"/>
    <w:lvl w:ilvl="0" w:tplc="8E782624">
      <w:start w:val="1"/>
      <w:numFmt w:val="bullet"/>
      <w:lvlText w:val=""/>
      <w:lvlJc w:val="left"/>
      <w:pPr>
        <w:ind w:left="720" w:hanging="360"/>
      </w:pPr>
      <w:rPr>
        <w:rFonts w:ascii="Symbol" w:hAnsi="Symbol" w:hint="default"/>
      </w:rPr>
    </w:lvl>
    <w:lvl w:ilvl="1" w:tplc="8CD6673A">
      <w:start w:val="1"/>
      <w:numFmt w:val="bullet"/>
      <w:lvlText w:val="o"/>
      <w:lvlJc w:val="left"/>
      <w:pPr>
        <w:ind w:left="1440" w:hanging="360"/>
      </w:pPr>
      <w:rPr>
        <w:rFonts w:ascii="Courier New" w:hAnsi="Courier New" w:hint="default"/>
      </w:rPr>
    </w:lvl>
    <w:lvl w:ilvl="2" w:tplc="7132EDC8">
      <w:start w:val="1"/>
      <w:numFmt w:val="bullet"/>
      <w:lvlText w:val=""/>
      <w:lvlJc w:val="left"/>
      <w:pPr>
        <w:ind w:left="2160" w:hanging="360"/>
      </w:pPr>
      <w:rPr>
        <w:rFonts w:ascii="Wingdings" w:hAnsi="Wingdings" w:hint="default"/>
      </w:rPr>
    </w:lvl>
    <w:lvl w:ilvl="3" w:tplc="A296D540">
      <w:start w:val="1"/>
      <w:numFmt w:val="bullet"/>
      <w:lvlText w:val=""/>
      <w:lvlJc w:val="left"/>
      <w:pPr>
        <w:ind w:left="2880" w:hanging="360"/>
      </w:pPr>
      <w:rPr>
        <w:rFonts w:ascii="Symbol" w:hAnsi="Symbol" w:hint="default"/>
      </w:rPr>
    </w:lvl>
    <w:lvl w:ilvl="4" w:tplc="B5888F06">
      <w:start w:val="1"/>
      <w:numFmt w:val="bullet"/>
      <w:lvlText w:val="o"/>
      <w:lvlJc w:val="left"/>
      <w:pPr>
        <w:ind w:left="3600" w:hanging="360"/>
      </w:pPr>
      <w:rPr>
        <w:rFonts w:ascii="Courier New" w:hAnsi="Courier New" w:hint="default"/>
      </w:rPr>
    </w:lvl>
    <w:lvl w:ilvl="5" w:tplc="519AE708">
      <w:start w:val="1"/>
      <w:numFmt w:val="bullet"/>
      <w:lvlText w:val=""/>
      <w:lvlJc w:val="left"/>
      <w:pPr>
        <w:ind w:left="4320" w:hanging="360"/>
      </w:pPr>
      <w:rPr>
        <w:rFonts w:ascii="Wingdings" w:hAnsi="Wingdings" w:hint="default"/>
      </w:rPr>
    </w:lvl>
    <w:lvl w:ilvl="6" w:tplc="D534A684">
      <w:start w:val="1"/>
      <w:numFmt w:val="bullet"/>
      <w:lvlText w:val=""/>
      <w:lvlJc w:val="left"/>
      <w:pPr>
        <w:ind w:left="5040" w:hanging="360"/>
      </w:pPr>
      <w:rPr>
        <w:rFonts w:ascii="Symbol" w:hAnsi="Symbol" w:hint="default"/>
      </w:rPr>
    </w:lvl>
    <w:lvl w:ilvl="7" w:tplc="A52E5116">
      <w:start w:val="1"/>
      <w:numFmt w:val="bullet"/>
      <w:lvlText w:val="o"/>
      <w:lvlJc w:val="left"/>
      <w:pPr>
        <w:ind w:left="5760" w:hanging="360"/>
      </w:pPr>
      <w:rPr>
        <w:rFonts w:ascii="Courier New" w:hAnsi="Courier New" w:hint="default"/>
      </w:rPr>
    </w:lvl>
    <w:lvl w:ilvl="8" w:tplc="175CAB92">
      <w:start w:val="1"/>
      <w:numFmt w:val="bullet"/>
      <w:lvlText w:val=""/>
      <w:lvlJc w:val="left"/>
      <w:pPr>
        <w:ind w:left="6480" w:hanging="360"/>
      </w:pPr>
      <w:rPr>
        <w:rFonts w:ascii="Wingdings" w:hAnsi="Wingdings" w:hint="default"/>
      </w:rPr>
    </w:lvl>
  </w:abstractNum>
  <w:abstractNum w:abstractNumId="6" w15:restartNumberingAfterBreak="0">
    <w:nsid w:val="1E5E24AC"/>
    <w:multiLevelType w:val="hybridMultilevel"/>
    <w:tmpl w:val="19D204DA"/>
    <w:lvl w:ilvl="0" w:tplc="87DEEE1C">
      <w:start w:val="1"/>
      <w:numFmt w:val="bullet"/>
      <w:lvlText w:val=""/>
      <w:lvlJc w:val="left"/>
      <w:pPr>
        <w:ind w:left="720" w:hanging="360"/>
      </w:pPr>
      <w:rPr>
        <w:rFonts w:ascii="Symbol" w:hAnsi="Symbol" w:hint="default"/>
      </w:rPr>
    </w:lvl>
    <w:lvl w:ilvl="1" w:tplc="53125ACE">
      <w:start w:val="1"/>
      <w:numFmt w:val="bullet"/>
      <w:lvlText w:val="o"/>
      <w:lvlJc w:val="left"/>
      <w:pPr>
        <w:ind w:left="1440" w:hanging="360"/>
      </w:pPr>
      <w:rPr>
        <w:rFonts w:ascii="Courier New" w:hAnsi="Courier New" w:hint="default"/>
      </w:rPr>
    </w:lvl>
    <w:lvl w:ilvl="2" w:tplc="2A127DA2">
      <w:start w:val="1"/>
      <w:numFmt w:val="bullet"/>
      <w:lvlText w:val=""/>
      <w:lvlJc w:val="left"/>
      <w:pPr>
        <w:ind w:left="2160" w:hanging="360"/>
      </w:pPr>
      <w:rPr>
        <w:rFonts w:ascii="Wingdings" w:hAnsi="Wingdings" w:hint="default"/>
      </w:rPr>
    </w:lvl>
    <w:lvl w:ilvl="3" w:tplc="1CE84368">
      <w:start w:val="1"/>
      <w:numFmt w:val="bullet"/>
      <w:lvlText w:val=""/>
      <w:lvlJc w:val="left"/>
      <w:pPr>
        <w:ind w:left="2880" w:hanging="360"/>
      </w:pPr>
      <w:rPr>
        <w:rFonts w:ascii="Symbol" w:hAnsi="Symbol" w:hint="default"/>
      </w:rPr>
    </w:lvl>
    <w:lvl w:ilvl="4" w:tplc="7DB4BEA0">
      <w:start w:val="1"/>
      <w:numFmt w:val="bullet"/>
      <w:lvlText w:val="o"/>
      <w:lvlJc w:val="left"/>
      <w:pPr>
        <w:ind w:left="3600" w:hanging="360"/>
      </w:pPr>
      <w:rPr>
        <w:rFonts w:ascii="Courier New" w:hAnsi="Courier New" w:hint="default"/>
      </w:rPr>
    </w:lvl>
    <w:lvl w:ilvl="5" w:tplc="B772097A">
      <w:start w:val="1"/>
      <w:numFmt w:val="bullet"/>
      <w:lvlText w:val=""/>
      <w:lvlJc w:val="left"/>
      <w:pPr>
        <w:ind w:left="4320" w:hanging="360"/>
      </w:pPr>
      <w:rPr>
        <w:rFonts w:ascii="Wingdings" w:hAnsi="Wingdings" w:hint="default"/>
      </w:rPr>
    </w:lvl>
    <w:lvl w:ilvl="6" w:tplc="EB3AC978">
      <w:start w:val="1"/>
      <w:numFmt w:val="bullet"/>
      <w:lvlText w:val=""/>
      <w:lvlJc w:val="left"/>
      <w:pPr>
        <w:ind w:left="5040" w:hanging="360"/>
      </w:pPr>
      <w:rPr>
        <w:rFonts w:ascii="Symbol" w:hAnsi="Symbol" w:hint="default"/>
      </w:rPr>
    </w:lvl>
    <w:lvl w:ilvl="7" w:tplc="76FC3E6A">
      <w:start w:val="1"/>
      <w:numFmt w:val="bullet"/>
      <w:lvlText w:val="o"/>
      <w:lvlJc w:val="left"/>
      <w:pPr>
        <w:ind w:left="5760" w:hanging="360"/>
      </w:pPr>
      <w:rPr>
        <w:rFonts w:ascii="Courier New" w:hAnsi="Courier New" w:hint="default"/>
      </w:rPr>
    </w:lvl>
    <w:lvl w:ilvl="8" w:tplc="DEB45FDA">
      <w:start w:val="1"/>
      <w:numFmt w:val="bullet"/>
      <w:lvlText w:val=""/>
      <w:lvlJc w:val="left"/>
      <w:pPr>
        <w:ind w:left="6480" w:hanging="360"/>
      </w:pPr>
      <w:rPr>
        <w:rFonts w:ascii="Wingdings" w:hAnsi="Wingding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7D562DE"/>
    <w:multiLevelType w:val="hybridMultilevel"/>
    <w:tmpl w:val="32600FA6"/>
    <w:lvl w:ilvl="0" w:tplc="9DB81DBA">
      <w:start w:val="1"/>
      <w:numFmt w:val="bullet"/>
      <w:lvlText w:val=""/>
      <w:lvlJc w:val="left"/>
      <w:pPr>
        <w:ind w:left="720" w:hanging="360"/>
      </w:pPr>
      <w:rPr>
        <w:rFonts w:ascii="Symbol" w:hAnsi="Symbol" w:hint="default"/>
      </w:rPr>
    </w:lvl>
    <w:lvl w:ilvl="1" w:tplc="D400C102">
      <w:start w:val="1"/>
      <w:numFmt w:val="bullet"/>
      <w:lvlText w:val="o"/>
      <w:lvlJc w:val="left"/>
      <w:pPr>
        <w:ind w:left="1440" w:hanging="360"/>
      </w:pPr>
      <w:rPr>
        <w:rFonts w:ascii="Courier New" w:hAnsi="Courier New" w:hint="default"/>
      </w:rPr>
    </w:lvl>
    <w:lvl w:ilvl="2" w:tplc="F1109FB0">
      <w:start w:val="1"/>
      <w:numFmt w:val="bullet"/>
      <w:lvlText w:val=""/>
      <w:lvlJc w:val="left"/>
      <w:pPr>
        <w:ind w:left="2160" w:hanging="360"/>
      </w:pPr>
      <w:rPr>
        <w:rFonts w:ascii="Wingdings" w:hAnsi="Wingdings" w:hint="default"/>
      </w:rPr>
    </w:lvl>
    <w:lvl w:ilvl="3" w:tplc="9F5CFA18">
      <w:start w:val="1"/>
      <w:numFmt w:val="bullet"/>
      <w:lvlText w:val=""/>
      <w:lvlJc w:val="left"/>
      <w:pPr>
        <w:ind w:left="2880" w:hanging="360"/>
      </w:pPr>
      <w:rPr>
        <w:rFonts w:ascii="Symbol" w:hAnsi="Symbol" w:hint="default"/>
      </w:rPr>
    </w:lvl>
    <w:lvl w:ilvl="4" w:tplc="FB407EAE">
      <w:start w:val="1"/>
      <w:numFmt w:val="bullet"/>
      <w:lvlText w:val="o"/>
      <w:lvlJc w:val="left"/>
      <w:pPr>
        <w:ind w:left="3600" w:hanging="360"/>
      </w:pPr>
      <w:rPr>
        <w:rFonts w:ascii="Courier New" w:hAnsi="Courier New" w:hint="default"/>
      </w:rPr>
    </w:lvl>
    <w:lvl w:ilvl="5" w:tplc="3866F4B0">
      <w:start w:val="1"/>
      <w:numFmt w:val="bullet"/>
      <w:lvlText w:val=""/>
      <w:lvlJc w:val="left"/>
      <w:pPr>
        <w:ind w:left="4320" w:hanging="360"/>
      </w:pPr>
      <w:rPr>
        <w:rFonts w:ascii="Wingdings" w:hAnsi="Wingdings" w:hint="default"/>
      </w:rPr>
    </w:lvl>
    <w:lvl w:ilvl="6" w:tplc="9542951A">
      <w:start w:val="1"/>
      <w:numFmt w:val="bullet"/>
      <w:lvlText w:val=""/>
      <w:lvlJc w:val="left"/>
      <w:pPr>
        <w:ind w:left="5040" w:hanging="360"/>
      </w:pPr>
      <w:rPr>
        <w:rFonts w:ascii="Symbol" w:hAnsi="Symbol" w:hint="default"/>
      </w:rPr>
    </w:lvl>
    <w:lvl w:ilvl="7" w:tplc="7F08D6A8">
      <w:start w:val="1"/>
      <w:numFmt w:val="bullet"/>
      <w:lvlText w:val="o"/>
      <w:lvlJc w:val="left"/>
      <w:pPr>
        <w:ind w:left="5760" w:hanging="360"/>
      </w:pPr>
      <w:rPr>
        <w:rFonts w:ascii="Courier New" w:hAnsi="Courier New" w:hint="default"/>
      </w:rPr>
    </w:lvl>
    <w:lvl w:ilvl="8" w:tplc="AE2AF51C">
      <w:start w:val="1"/>
      <w:numFmt w:val="bullet"/>
      <w:lvlText w:val=""/>
      <w:lvlJc w:val="left"/>
      <w:pPr>
        <w:ind w:left="6480" w:hanging="360"/>
      </w:pPr>
      <w:rPr>
        <w:rFonts w:ascii="Wingdings" w:hAnsi="Wingdings" w:hint="default"/>
      </w:rPr>
    </w:lvl>
  </w:abstractNum>
  <w:abstractNum w:abstractNumId="12" w15:restartNumberingAfterBreak="0">
    <w:nsid w:val="2ED44148"/>
    <w:multiLevelType w:val="hybridMultilevel"/>
    <w:tmpl w:val="36D88C1C"/>
    <w:lvl w:ilvl="0" w:tplc="818E9274">
      <w:start w:val="1"/>
      <w:numFmt w:val="bullet"/>
      <w:lvlText w:val=""/>
      <w:lvlJc w:val="left"/>
      <w:pPr>
        <w:ind w:left="720" w:hanging="360"/>
      </w:pPr>
      <w:rPr>
        <w:rFonts w:ascii="Symbol" w:hAnsi="Symbol" w:hint="default"/>
      </w:rPr>
    </w:lvl>
    <w:lvl w:ilvl="1" w:tplc="E75C72F4">
      <w:start w:val="1"/>
      <w:numFmt w:val="bullet"/>
      <w:lvlText w:val="o"/>
      <w:lvlJc w:val="left"/>
      <w:pPr>
        <w:ind w:left="1440" w:hanging="360"/>
      </w:pPr>
      <w:rPr>
        <w:rFonts w:ascii="Courier New" w:hAnsi="Courier New" w:hint="default"/>
      </w:rPr>
    </w:lvl>
    <w:lvl w:ilvl="2" w:tplc="639E2A1C">
      <w:start w:val="1"/>
      <w:numFmt w:val="bullet"/>
      <w:lvlText w:val=""/>
      <w:lvlJc w:val="left"/>
      <w:pPr>
        <w:ind w:left="2160" w:hanging="360"/>
      </w:pPr>
      <w:rPr>
        <w:rFonts w:ascii="Wingdings" w:hAnsi="Wingdings" w:hint="default"/>
      </w:rPr>
    </w:lvl>
    <w:lvl w:ilvl="3" w:tplc="DB6693AC">
      <w:start w:val="1"/>
      <w:numFmt w:val="bullet"/>
      <w:lvlText w:val=""/>
      <w:lvlJc w:val="left"/>
      <w:pPr>
        <w:ind w:left="2880" w:hanging="360"/>
      </w:pPr>
      <w:rPr>
        <w:rFonts w:ascii="Symbol" w:hAnsi="Symbol" w:hint="default"/>
      </w:rPr>
    </w:lvl>
    <w:lvl w:ilvl="4" w:tplc="A1048D74">
      <w:start w:val="1"/>
      <w:numFmt w:val="bullet"/>
      <w:lvlText w:val="o"/>
      <w:lvlJc w:val="left"/>
      <w:pPr>
        <w:ind w:left="3600" w:hanging="360"/>
      </w:pPr>
      <w:rPr>
        <w:rFonts w:ascii="Courier New" w:hAnsi="Courier New" w:hint="default"/>
      </w:rPr>
    </w:lvl>
    <w:lvl w:ilvl="5" w:tplc="033EAC54">
      <w:start w:val="1"/>
      <w:numFmt w:val="bullet"/>
      <w:lvlText w:val=""/>
      <w:lvlJc w:val="left"/>
      <w:pPr>
        <w:ind w:left="4320" w:hanging="360"/>
      </w:pPr>
      <w:rPr>
        <w:rFonts w:ascii="Wingdings" w:hAnsi="Wingdings" w:hint="default"/>
      </w:rPr>
    </w:lvl>
    <w:lvl w:ilvl="6" w:tplc="BDC261F8">
      <w:start w:val="1"/>
      <w:numFmt w:val="bullet"/>
      <w:lvlText w:val=""/>
      <w:lvlJc w:val="left"/>
      <w:pPr>
        <w:ind w:left="5040" w:hanging="360"/>
      </w:pPr>
      <w:rPr>
        <w:rFonts w:ascii="Symbol" w:hAnsi="Symbol" w:hint="default"/>
      </w:rPr>
    </w:lvl>
    <w:lvl w:ilvl="7" w:tplc="EE2A73D8">
      <w:start w:val="1"/>
      <w:numFmt w:val="bullet"/>
      <w:lvlText w:val="o"/>
      <w:lvlJc w:val="left"/>
      <w:pPr>
        <w:ind w:left="5760" w:hanging="360"/>
      </w:pPr>
      <w:rPr>
        <w:rFonts w:ascii="Courier New" w:hAnsi="Courier New" w:hint="default"/>
      </w:rPr>
    </w:lvl>
    <w:lvl w:ilvl="8" w:tplc="B950C7AA">
      <w:start w:val="1"/>
      <w:numFmt w:val="bullet"/>
      <w:lvlText w:val=""/>
      <w:lvlJc w:val="left"/>
      <w:pPr>
        <w:ind w:left="6480" w:hanging="360"/>
      </w:pPr>
      <w:rPr>
        <w:rFonts w:ascii="Wingdings" w:hAnsi="Wingdings" w:hint="default"/>
      </w:r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01961BE"/>
    <w:multiLevelType w:val="hybridMultilevel"/>
    <w:tmpl w:val="FBEC4388"/>
    <w:lvl w:ilvl="0" w:tplc="35E61020">
      <w:start w:val="1"/>
      <w:numFmt w:val="bullet"/>
      <w:lvlText w:val=""/>
      <w:lvlJc w:val="left"/>
      <w:pPr>
        <w:ind w:left="720" w:hanging="360"/>
      </w:pPr>
      <w:rPr>
        <w:rFonts w:ascii="Symbol" w:hAnsi="Symbol" w:hint="default"/>
      </w:rPr>
    </w:lvl>
    <w:lvl w:ilvl="1" w:tplc="1BBC63F4">
      <w:start w:val="1"/>
      <w:numFmt w:val="bullet"/>
      <w:lvlText w:val="o"/>
      <w:lvlJc w:val="left"/>
      <w:pPr>
        <w:ind w:left="1440" w:hanging="360"/>
      </w:pPr>
      <w:rPr>
        <w:rFonts w:ascii="Courier New" w:hAnsi="Courier New" w:hint="default"/>
      </w:rPr>
    </w:lvl>
    <w:lvl w:ilvl="2" w:tplc="13D06646">
      <w:start w:val="1"/>
      <w:numFmt w:val="bullet"/>
      <w:lvlText w:val=""/>
      <w:lvlJc w:val="left"/>
      <w:pPr>
        <w:ind w:left="2160" w:hanging="360"/>
      </w:pPr>
      <w:rPr>
        <w:rFonts w:ascii="Wingdings" w:hAnsi="Wingdings" w:hint="default"/>
      </w:rPr>
    </w:lvl>
    <w:lvl w:ilvl="3" w:tplc="E0B2CA20">
      <w:start w:val="1"/>
      <w:numFmt w:val="bullet"/>
      <w:lvlText w:val=""/>
      <w:lvlJc w:val="left"/>
      <w:pPr>
        <w:ind w:left="2880" w:hanging="360"/>
      </w:pPr>
      <w:rPr>
        <w:rFonts w:ascii="Symbol" w:hAnsi="Symbol" w:hint="default"/>
      </w:rPr>
    </w:lvl>
    <w:lvl w:ilvl="4" w:tplc="B600B746">
      <w:start w:val="1"/>
      <w:numFmt w:val="bullet"/>
      <w:lvlText w:val="o"/>
      <w:lvlJc w:val="left"/>
      <w:pPr>
        <w:ind w:left="3600" w:hanging="360"/>
      </w:pPr>
      <w:rPr>
        <w:rFonts w:ascii="Courier New" w:hAnsi="Courier New" w:hint="default"/>
      </w:rPr>
    </w:lvl>
    <w:lvl w:ilvl="5" w:tplc="7582740A">
      <w:start w:val="1"/>
      <w:numFmt w:val="bullet"/>
      <w:lvlText w:val=""/>
      <w:lvlJc w:val="left"/>
      <w:pPr>
        <w:ind w:left="4320" w:hanging="360"/>
      </w:pPr>
      <w:rPr>
        <w:rFonts w:ascii="Wingdings" w:hAnsi="Wingdings" w:hint="default"/>
      </w:rPr>
    </w:lvl>
    <w:lvl w:ilvl="6" w:tplc="371C8CC0">
      <w:start w:val="1"/>
      <w:numFmt w:val="bullet"/>
      <w:lvlText w:val=""/>
      <w:lvlJc w:val="left"/>
      <w:pPr>
        <w:ind w:left="5040" w:hanging="360"/>
      </w:pPr>
      <w:rPr>
        <w:rFonts w:ascii="Symbol" w:hAnsi="Symbol" w:hint="default"/>
      </w:rPr>
    </w:lvl>
    <w:lvl w:ilvl="7" w:tplc="2AFEB336">
      <w:start w:val="1"/>
      <w:numFmt w:val="bullet"/>
      <w:lvlText w:val="o"/>
      <w:lvlJc w:val="left"/>
      <w:pPr>
        <w:ind w:left="5760" w:hanging="360"/>
      </w:pPr>
      <w:rPr>
        <w:rFonts w:ascii="Courier New" w:hAnsi="Courier New" w:hint="default"/>
      </w:rPr>
    </w:lvl>
    <w:lvl w:ilvl="8" w:tplc="9676CC92">
      <w:start w:val="1"/>
      <w:numFmt w:val="bullet"/>
      <w:lvlText w:val=""/>
      <w:lvlJc w:val="left"/>
      <w:pPr>
        <w:ind w:left="6480" w:hanging="360"/>
      </w:pPr>
      <w:rPr>
        <w:rFonts w:ascii="Wingdings" w:hAnsi="Wingdings" w:hint="default"/>
      </w:rPr>
    </w:lvl>
  </w:abstractNum>
  <w:abstractNum w:abstractNumId="15" w15:restartNumberingAfterBreak="0">
    <w:nsid w:val="36D67E20"/>
    <w:multiLevelType w:val="hybridMultilevel"/>
    <w:tmpl w:val="ABE86BF2"/>
    <w:lvl w:ilvl="0" w:tplc="9F1442A4">
      <w:start w:val="1"/>
      <w:numFmt w:val="bullet"/>
      <w:lvlText w:val=""/>
      <w:lvlJc w:val="left"/>
      <w:pPr>
        <w:ind w:left="720" w:hanging="360"/>
      </w:pPr>
      <w:rPr>
        <w:rFonts w:ascii="Symbol" w:hAnsi="Symbol" w:hint="default"/>
      </w:rPr>
    </w:lvl>
    <w:lvl w:ilvl="1" w:tplc="1760291C">
      <w:start w:val="1"/>
      <w:numFmt w:val="bullet"/>
      <w:lvlText w:val="o"/>
      <w:lvlJc w:val="left"/>
      <w:pPr>
        <w:ind w:left="1440" w:hanging="360"/>
      </w:pPr>
      <w:rPr>
        <w:rFonts w:ascii="Courier New" w:hAnsi="Courier New" w:hint="default"/>
      </w:rPr>
    </w:lvl>
    <w:lvl w:ilvl="2" w:tplc="702837CA">
      <w:start w:val="1"/>
      <w:numFmt w:val="bullet"/>
      <w:lvlText w:val=""/>
      <w:lvlJc w:val="left"/>
      <w:pPr>
        <w:ind w:left="2160" w:hanging="360"/>
      </w:pPr>
      <w:rPr>
        <w:rFonts w:ascii="Wingdings" w:hAnsi="Wingdings" w:hint="default"/>
      </w:rPr>
    </w:lvl>
    <w:lvl w:ilvl="3" w:tplc="A088EB1E">
      <w:start w:val="1"/>
      <w:numFmt w:val="bullet"/>
      <w:lvlText w:val=""/>
      <w:lvlJc w:val="left"/>
      <w:pPr>
        <w:ind w:left="2880" w:hanging="360"/>
      </w:pPr>
      <w:rPr>
        <w:rFonts w:ascii="Symbol" w:hAnsi="Symbol" w:hint="default"/>
      </w:rPr>
    </w:lvl>
    <w:lvl w:ilvl="4" w:tplc="756E6C4A">
      <w:start w:val="1"/>
      <w:numFmt w:val="bullet"/>
      <w:lvlText w:val="o"/>
      <w:lvlJc w:val="left"/>
      <w:pPr>
        <w:ind w:left="3600" w:hanging="360"/>
      </w:pPr>
      <w:rPr>
        <w:rFonts w:ascii="Courier New" w:hAnsi="Courier New" w:hint="default"/>
      </w:rPr>
    </w:lvl>
    <w:lvl w:ilvl="5" w:tplc="EDB26996">
      <w:start w:val="1"/>
      <w:numFmt w:val="bullet"/>
      <w:lvlText w:val=""/>
      <w:lvlJc w:val="left"/>
      <w:pPr>
        <w:ind w:left="4320" w:hanging="360"/>
      </w:pPr>
      <w:rPr>
        <w:rFonts w:ascii="Wingdings" w:hAnsi="Wingdings" w:hint="default"/>
      </w:rPr>
    </w:lvl>
    <w:lvl w:ilvl="6" w:tplc="1F60F9AC">
      <w:start w:val="1"/>
      <w:numFmt w:val="bullet"/>
      <w:lvlText w:val=""/>
      <w:lvlJc w:val="left"/>
      <w:pPr>
        <w:ind w:left="5040" w:hanging="360"/>
      </w:pPr>
      <w:rPr>
        <w:rFonts w:ascii="Symbol" w:hAnsi="Symbol" w:hint="default"/>
      </w:rPr>
    </w:lvl>
    <w:lvl w:ilvl="7" w:tplc="02F603E4">
      <w:start w:val="1"/>
      <w:numFmt w:val="bullet"/>
      <w:lvlText w:val="o"/>
      <w:lvlJc w:val="left"/>
      <w:pPr>
        <w:ind w:left="5760" w:hanging="360"/>
      </w:pPr>
      <w:rPr>
        <w:rFonts w:ascii="Courier New" w:hAnsi="Courier New" w:hint="default"/>
      </w:rPr>
    </w:lvl>
    <w:lvl w:ilvl="8" w:tplc="7D268788">
      <w:start w:val="1"/>
      <w:numFmt w:val="bullet"/>
      <w:lvlText w:val=""/>
      <w:lvlJc w:val="left"/>
      <w:pPr>
        <w:ind w:left="6480" w:hanging="360"/>
      </w:pPr>
      <w:rPr>
        <w:rFonts w:ascii="Wingdings" w:hAnsi="Wingdings" w:hint="default"/>
      </w:rPr>
    </w:lvl>
  </w:abstractNum>
  <w:abstractNum w:abstractNumId="16" w15:restartNumberingAfterBreak="0">
    <w:nsid w:val="38332D34"/>
    <w:multiLevelType w:val="hybridMultilevel"/>
    <w:tmpl w:val="C4244F76"/>
    <w:lvl w:ilvl="0" w:tplc="F6081F84">
      <w:start w:val="1"/>
      <w:numFmt w:val="bullet"/>
      <w:lvlText w:val=""/>
      <w:lvlJc w:val="left"/>
      <w:pPr>
        <w:ind w:left="720" w:hanging="360"/>
      </w:pPr>
      <w:rPr>
        <w:rFonts w:ascii="Symbol" w:hAnsi="Symbol" w:hint="default"/>
      </w:rPr>
    </w:lvl>
    <w:lvl w:ilvl="1" w:tplc="7B9A3236">
      <w:start w:val="1"/>
      <w:numFmt w:val="bullet"/>
      <w:lvlText w:val="o"/>
      <w:lvlJc w:val="left"/>
      <w:pPr>
        <w:ind w:left="1440" w:hanging="360"/>
      </w:pPr>
      <w:rPr>
        <w:rFonts w:ascii="Courier New" w:hAnsi="Courier New" w:hint="default"/>
      </w:rPr>
    </w:lvl>
    <w:lvl w:ilvl="2" w:tplc="9B9E84C6">
      <w:start w:val="1"/>
      <w:numFmt w:val="bullet"/>
      <w:lvlText w:val=""/>
      <w:lvlJc w:val="left"/>
      <w:pPr>
        <w:ind w:left="2160" w:hanging="360"/>
      </w:pPr>
      <w:rPr>
        <w:rFonts w:ascii="Wingdings" w:hAnsi="Wingdings" w:hint="default"/>
      </w:rPr>
    </w:lvl>
    <w:lvl w:ilvl="3" w:tplc="3ACC2808">
      <w:start w:val="1"/>
      <w:numFmt w:val="bullet"/>
      <w:lvlText w:val=""/>
      <w:lvlJc w:val="left"/>
      <w:pPr>
        <w:ind w:left="2880" w:hanging="360"/>
      </w:pPr>
      <w:rPr>
        <w:rFonts w:ascii="Symbol" w:hAnsi="Symbol" w:hint="default"/>
      </w:rPr>
    </w:lvl>
    <w:lvl w:ilvl="4" w:tplc="023E5DF8">
      <w:start w:val="1"/>
      <w:numFmt w:val="bullet"/>
      <w:lvlText w:val="o"/>
      <w:lvlJc w:val="left"/>
      <w:pPr>
        <w:ind w:left="3600" w:hanging="360"/>
      </w:pPr>
      <w:rPr>
        <w:rFonts w:ascii="Courier New" w:hAnsi="Courier New" w:hint="default"/>
      </w:rPr>
    </w:lvl>
    <w:lvl w:ilvl="5" w:tplc="8AC881D6">
      <w:start w:val="1"/>
      <w:numFmt w:val="bullet"/>
      <w:lvlText w:val=""/>
      <w:lvlJc w:val="left"/>
      <w:pPr>
        <w:ind w:left="4320" w:hanging="360"/>
      </w:pPr>
      <w:rPr>
        <w:rFonts w:ascii="Wingdings" w:hAnsi="Wingdings" w:hint="default"/>
      </w:rPr>
    </w:lvl>
    <w:lvl w:ilvl="6" w:tplc="699872F2">
      <w:start w:val="1"/>
      <w:numFmt w:val="bullet"/>
      <w:lvlText w:val=""/>
      <w:lvlJc w:val="left"/>
      <w:pPr>
        <w:ind w:left="5040" w:hanging="360"/>
      </w:pPr>
      <w:rPr>
        <w:rFonts w:ascii="Symbol" w:hAnsi="Symbol" w:hint="default"/>
      </w:rPr>
    </w:lvl>
    <w:lvl w:ilvl="7" w:tplc="3D6A6E1C">
      <w:start w:val="1"/>
      <w:numFmt w:val="bullet"/>
      <w:lvlText w:val="o"/>
      <w:lvlJc w:val="left"/>
      <w:pPr>
        <w:ind w:left="5760" w:hanging="360"/>
      </w:pPr>
      <w:rPr>
        <w:rFonts w:ascii="Courier New" w:hAnsi="Courier New" w:hint="default"/>
      </w:rPr>
    </w:lvl>
    <w:lvl w:ilvl="8" w:tplc="A50893AE">
      <w:start w:val="1"/>
      <w:numFmt w:val="bullet"/>
      <w:lvlText w:val=""/>
      <w:lvlJc w:val="left"/>
      <w:pPr>
        <w:ind w:left="6480" w:hanging="360"/>
      </w:pPr>
      <w:rPr>
        <w:rFonts w:ascii="Wingdings" w:hAnsi="Wingdings" w:hint="default"/>
      </w:rPr>
    </w:lvl>
  </w:abstractNum>
  <w:abstractNum w:abstractNumId="17" w15:restartNumberingAfterBreak="0">
    <w:nsid w:val="3AA05802"/>
    <w:multiLevelType w:val="hybridMultilevel"/>
    <w:tmpl w:val="23C0C188"/>
    <w:lvl w:ilvl="0" w:tplc="28EEBCD8">
      <w:start w:val="1"/>
      <w:numFmt w:val="bullet"/>
      <w:lvlText w:val=""/>
      <w:lvlJc w:val="left"/>
      <w:pPr>
        <w:ind w:left="720" w:hanging="360"/>
      </w:pPr>
      <w:rPr>
        <w:rFonts w:ascii="Symbol" w:hAnsi="Symbol" w:hint="default"/>
      </w:rPr>
    </w:lvl>
    <w:lvl w:ilvl="1" w:tplc="1EB089B2">
      <w:start w:val="1"/>
      <w:numFmt w:val="bullet"/>
      <w:lvlText w:val="o"/>
      <w:lvlJc w:val="left"/>
      <w:pPr>
        <w:ind w:left="1440" w:hanging="360"/>
      </w:pPr>
      <w:rPr>
        <w:rFonts w:ascii="Courier New" w:hAnsi="Courier New" w:hint="default"/>
      </w:rPr>
    </w:lvl>
    <w:lvl w:ilvl="2" w:tplc="D154241A">
      <w:start w:val="1"/>
      <w:numFmt w:val="bullet"/>
      <w:lvlText w:val=""/>
      <w:lvlJc w:val="left"/>
      <w:pPr>
        <w:ind w:left="2160" w:hanging="360"/>
      </w:pPr>
      <w:rPr>
        <w:rFonts w:ascii="Wingdings" w:hAnsi="Wingdings" w:hint="default"/>
      </w:rPr>
    </w:lvl>
    <w:lvl w:ilvl="3" w:tplc="465C8344">
      <w:start w:val="1"/>
      <w:numFmt w:val="bullet"/>
      <w:lvlText w:val=""/>
      <w:lvlJc w:val="left"/>
      <w:pPr>
        <w:ind w:left="2880" w:hanging="360"/>
      </w:pPr>
      <w:rPr>
        <w:rFonts w:ascii="Symbol" w:hAnsi="Symbol" w:hint="default"/>
      </w:rPr>
    </w:lvl>
    <w:lvl w:ilvl="4" w:tplc="64C8D73E">
      <w:start w:val="1"/>
      <w:numFmt w:val="bullet"/>
      <w:lvlText w:val="o"/>
      <w:lvlJc w:val="left"/>
      <w:pPr>
        <w:ind w:left="3600" w:hanging="360"/>
      </w:pPr>
      <w:rPr>
        <w:rFonts w:ascii="Courier New" w:hAnsi="Courier New" w:hint="default"/>
      </w:rPr>
    </w:lvl>
    <w:lvl w:ilvl="5" w:tplc="FAFAF62A">
      <w:start w:val="1"/>
      <w:numFmt w:val="bullet"/>
      <w:lvlText w:val=""/>
      <w:lvlJc w:val="left"/>
      <w:pPr>
        <w:ind w:left="4320" w:hanging="360"/>
      </w:pPr>
      <w:rPr>
        <w:rFonts w:ascii="Wingdings" w:hAnsi="Wingdings" w:hint="default"/>
      </w:rPr>
    </w:lvl>
    <w:lvl w:ilvl="6" w:tplc="682609A0">
      <w:start w:val="1"/>
      <w:numFmt w:val="bullet"/>
      <w:lvlText w:val=""/>
      <w:lvlJc w:val="left"/>
      <w:pPr>
        <w:ind w:left="5040" w:hanging="360"/>
      </w:pPr>
      <w:rPr>
        <w:rFonts w:ascii="Symbol" w:hAnsi="Symbol" w:hint="default"/>
      </w:rPr>
    </w:lvl>
    <w:lvl w:ilvl="7" w:tplc="803010AA">
      <w:start w:val="1"/>
      <w:numFmt w:val="bullet"/>
      <w:lvlText w:val="o"/>
      <w:lvlJc w:val="left"/>
      <w:pPr>
        <w:ind w:left="5760" w:hanging="360"/>
      </w:pPr>
      <w:rPr>
        <w:rFonts w:ascii="Courier New" w:hAnsi="Courier New" w:hint="default"/>
      </w:rPr>
    </w:lvl>
    <w:lvl w:ilvl="8" w:tplc="925E942A">
      <w:start w:val="1"/>
      <w:numFmt w:val="bullet"/>
      <w:lvlText w:val=""/>
      <w:lvlJc w:val="left"/>
      <w:pPr>
        <w:ind w:left="6480" w:hanging="360"/>
      </w:pPr>
      <w:rPr>
        <w:rFonts w:ascii="Wingdings" w:hAnsi="Wingdings" w:hint="default"/>
      </w:rPr>
    </w:lvl>
  </w:abstractNum>
  <w:abstractNum w:abstractNumId="18" w15:restartNumberingAfterBreak="0">
    <w:nsid w:val="3B916893"/>
    <w:multiLevelType w:val="hybridMultilevel"/>
    <w:tmpl w:val="C7DA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A10C1"/>
    <w:multiLevelType w:val="hybridMultilevel"/>
    <w:tmpl w:val="E800E672"/>
    <w:lvl w:ilvl="0" w:tplc="4A24BB6C">
      <w:start w:val="1"/>
      <w:numFmt w:val="bullet"/>
      <w:lvlText w:val=""/>
      <w:lvlJc w:val="left"/>
      <w:pPr>
        <w:ind w:left="720" w:hanging="360"/>
      </w:pPr>
      <w:rPr>
        <w:rFonts w:ascii="Symbol" w:hAnsi="Symbol" w:hint="default"/>
      </w:rPr>
    </w:lvl>
    <w:lvl w:ilvl="1" w:tplc="B5562164">
      <w:start w:val="1"/>
      <w:numFmt w:val="bullet"/>
      <w:lvlText w:val="o"/>
      <w:lvlJc w:val="left"/>
      <w:pPr>
        <w:ind w:left="1440" w:hanging="360"/>
      </w:pPr>
      <w:rPr>
        <w:rFonts w:ascii="Courier New" w:hAnsi="Courier New" w:hint="default"/>
      </w:rPr>
    </w:lvl>
    <w:lvl w:ilvl="2" w:tplc="3D60DCA6">
      <w:start w:val="1"/>
      <w:numFmt w:val="bullet"/>
      <w:lvlText w:val=""/>
      <w:lvlJc w:val="left"/>
      <w:pPr>
        <w:ind w:left="2160" w:hanging="360"/>
      </w:pPr>
      <w:rPr>
        <w:rFonts w:ascii="Wingdings" w:hAnsi="Wingdings" w:hint="default"/>
      </w:rPr>
    </w:lvl>
    <w:lvl w:ilvl="3" w:tplc="4E100DC2">
      <w:start w:val="1"/>
      <w:numFmt w:val="bullet"/>
      <w:lvlText w:val=""/>
      <w:lvlJc w:val="left"/>
      <w:pPr>
        <w:ind w:left="2880" w:hanging="360"/>
      </w:pPr>
      <w:rPr>
        <w:rFonts w:ascii="Symbol" w:hAnsi="Symbol" w:hint="default"/>
      </w:rPr>
    </w:lvl>
    <w:lvl w:ilvl="4" w:tplc="0736020E">
      <w:start w:val="1"/>
      <w:numFmt w:val="bullet"/>
      <w:lvlText w:val="o"/>
      <w:lvlJc w:val="left"/>
      <w:pPr>
        <w:ind w:left="3600" w:hanging="360"/>
      </w:pPr>
      <w:rPr>
        <w:rFonts w:ascii="Courier New" w:hAnsi="Courier New" w:hint="default"/>
      </w:rPr>
    </w:lvl>
    <w:lvl w:ilvl="5" w:tplc="25360AC2">
      <w:start w:val="1"/>
      <w:numFmt w:val="bullet"/>
      <w:lvlText w:val=""/>
      <w:lvlJc w:val="left"/>
      <w:pPr>
        <w:ind w:left="4320" w:hanging="360"/>
      </w:pPr>
      <w:rPr>
        <w:rFonts w:ascii="Wingdings" w:hAnsi="Wingdings" w:hint="default"/>
      </w:rPr>
    </w:lvl>
    <w:lvl w:ilvl="6" w:tplc="1B12DA80">
      <w:start w:val="1"/>
      <w:numFmt w:val="bullet"/>
      <w:lvlText w:val=""/>
      <w:lvlJc w:val="left"/>
      <w:pPr>
        <w:ind w:left="5040" w:hanging="360"/>
      </w:pPr>
      <w:rPr>
        <w:rFonts w:ascii="Symbol" w:hAnsi="Symbol" w:hint="default"/>
      </w:rPr>
    </w:lvl>
    <w:lvl w:ilvl="7" w:tplc="0AB0587A">
      <w:start w:val="1"/>
      <w:numFmt w:val="bullet"/>
      <w:lvlText w:val="o"/>
      <w:lvlJc w:val="left"/>
      <w:pPr>
        <w:ind w:left="5760" w:hanging="360"/>
      </w:pPr>
      <w:rPr>
        <w:rFonts w:ascii="Courier New" w:hAnsi="Courier New" w:hint="default"/>
      </w:rPr>
    </w:lvl>
    <w:lvl w:ilvl="8" w:tplc="9D44B556">
      <w:start w:val="1"/>
      <w:numFmt w:val="bullet"/>
      <w:lvlText w:val=""/>
      <w:lvlJc w:val="left"/>
      <w:pPr>
        <w:ind w:left="6480" w:hanging="360"/>
      </w:pPr>
      <w:rPr>
        <w:rFonts w:ascii="Wingdings" w:hAnsi="Wingdings" w:hint="default"/>
      </w:rPr>
    </w:lvl>
  </w:abstractNum>
  <w:abstractNum w:abstractNumId="2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A223695"/>
    <w:multiLevelType w:val="hybridMultilevel"/>
    <w:tmpl w:val="4130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B1467"/>
    <w:multiLevelType w:val="hybridMultilevel"/>
    <w:tmpl w:val="BBF06D40"/>
    <w:lvl w:ilvl="0" w:tplc="ACB421B0">
      <w:start w:val="1"/>
      <w:numFmt w:val="bullet"/>
      <w:lvlText w:val=""/>
      <w:lvlJc w:val="left"/>
      <w:pPr>
        <w:ind w:left="720" w:hanging="360"/>
      </w:pPr>
      <w:rPr>
        <w:rFonts w:ascii="Symbol" w:hAnsi="Symbol" w:hint="default"/>
      </w:rPr>
    </w:lvl>
    <w:lvl w:ilvl="1" w:tplc="DF123DAC">
      <w:start w:val="1"/>
      <w:numFmt w:val="bullet"/>
      <w:lvlText w:val="o"/>
      <w:lvlJc w:val="left"/>
      <w:pPr>
        <w:ind w:left="1440" w:hanging="360"/>
      </w:pPr>
      <w:rPr>
        <w:rFonts w:ascii="Courier New" w:hAnsi="Courier New" w:hint="default"/>
      </w:rPr>
    </w:lvl>
    <w:lvl w:ilvl="2" w:tplc="5F967560">
      <w:start w:val="1"/>
      <w:numFmt w:val="bullet"/>
      <w:lvlText w:val=""/>
      <w:lvlJc w:val="left"/>
      <w:pPr>
        <w:ind w:left="2160" w:hanging="360"/>
      </w:pPr>
      <w:rPr>
        <w:rFonts w:ascii="Wingdings" w:hAnsi="Wingdings" w:hint="default"/>
      </w:rPr>
    </w:lvl>
    <w:lvl w:ilvl="3" w:tplc="8110C890">
      <w:start w:val="1"/>
      <w:numFmt w:val="bullet"/>
      <w:lvlText w:val=""/>
      <w:lvlJc w:val="left"/>
      <w:pPr>
        <w:ind w:left="2880" w:hanging="360"/>
      </w:pPr>
      <w:rPr>
        <w:rFonts w:ascii="Symbol" w:hAnsi="Symbol" w:hint="default"/>
      </w:rPr>
    </w:lvl>
    <w:lvl w:ilvl="4" w:tplc="C3F2CE2C">
      <w:start w:val="1"/>
      <w:numFmt w:val="bullet"/>
      <w:lvlText w:val="o"/>
      <w:lvlJc w:val="left"/>
      <w:pPr>
        <w:ind w:left="3600" w:hanging="360"/>
      </w:pPr>
      <w:rPr>
        <w:rFonts w:ascii="Courier New" w:hAnsi="Courier New" w:hint="default"/>
      </w:rPr>
    </w:lvl>
    <w:lvl w:ilvl="5" w:tplc="E23EDF40">
      <w:start w:val="1"/>
      <w:numFmt w:val="bullet"/>
      <w:lvlText w:val=""/>
      <w:lvlJc w:val="left"/>
      <w:pPr>
        <w:ind w:left="4320" w:hanging="360"/>
      </w:pPr>
      <w:rPr>
        <w:rFonts w:ascii="Wingdings" w:hAnsi="Wingdings" w:hint="default"/>
      </w:rPr>
    </w:lvl>
    <w:lvl w:ilvl="6" w:tplc="341A5402">
      <w:start w:val="1"/>
      <w:numFmt w:val="bullet"/>
      <w:lvlText w:val=""/>
      <w:lvlJc w:val="left"/>
      <w:pPr>
        <w:ind w:left="5040" w:hanging="360"/>
      </w:pPr>
      <w:rPr>
        <w:rFonts w:ascii="Symbol" w:hAnsi="Symbol" w:hint="default"/>
      </w:rPr>
    </w:lvl>
    <w:lvl w:ilvl="7" w:tplc="634274AA">
      <w:start w:val="1"/>
      <w:numFmt w:val="bullet"/>
      <w:lvlText w:val="o"/>
      <w:lvlJc w:val="left"/>
      <w:pPr>
        <w:ind w:left="5760" w:hanging="360"/>
      </w:pPr>
      <w:rPr>
        <w:rFonts w:ascii="Courier New" w:hAnsi="Courier New" w:hint="default"/>
      </w:rPr>
    </w:lvl>
    <w:lvl w:ilvl="8" w:tplc="3386F42E">
      <w:start w:val="1"/>
      <w:numFmt w:val="bullet"/>
      <w:lvlText w:val=""/>
      <w:lvlJc w:val="left"/>
      <w:pPr>
        <w:ind w:left="6480" w:hanging="360"/>
      </w:pPr>
      <w:rPr>
        <w:rFonts w:ascii="Wingdings" w:hAnsi="Wingdings" w:hint="default"/>
      </w:rPr>
    </w:lvl>
  </w:abstractNum>
  <w:abstractNum w:abstractNumId="23" w15:restartNumberingAfterBreak="0">
    <w:nsid w:val="4BD61848"/>
    <w:multiLevelType w:val="hybridMultilevel"/>
    <w:tmpl w:val="8C7E4C8A"/>
    <w:lvl w:ilvl="0" w:tplc="B4E4403E">
      <w:start w:val="1"/>
      <w:numFmt w:val="bullet"/>
      <w:lvlText w:val=""/>
      <w:lvlJc w:val="left"/>
      <w:pPr>
        <w:ind w:left="720" w:hanging="360"/>
      </w:pPr>
      <w:rPr>
        <w:rFonts w:ascii="Symbol" w:hAnsi="Symbol" w:hint="default"/>
      </w:rPr>
    </w:lvl>
    <w:lvl w:ilvl="1" w:tplc="FA925850">
      <w:start w:val="1"/>
      <w:numFmt w:val="bullet"/>
      <w:lvlText w:val="o"/>
      <w:lvlJc w:val="left"/>
      <w:pPr>
        <w:ind w:left="1440" w:hanging="360"/>
      </w:pPr>
      <w:rPr>
        <w:rFonts w:ascii="Courier New" w:hAnsi="Courier New" w:hint="default"/>
      </w:rPr>
    </w:lvl>
    <w:lvl w:ilvl="2" w:tplc="8D547808">
      <w:start w:val="1"/>
      <w:numFmt w:val="bullet"/>
      <w:lvlText w:val=""/>
      <w:lvlJc w:val="left"/>
      <w:pPr>
        <w:ind w:left="2160" w:hanging="360"/>
      </w:pPr>
      <w:rPr>
        <w:rFonts w:ascii="Wingdings" w:hAnsi="Wingdings" w:hint="default"/>
      </w:rPr>
    </w:lvl>
    <w:lvl w:ilvl="3" w:tplc="6D0270BE">
      <w:start w:val="1"/>
      <w:numFmt w:val="bullet"/>
      <w:lvlText w:val=""/>
      <w:lvlJc w:val="left"/>
      <w:pPr>
        <w:ind w:left="2880" w:hanging="360"/>
      </w:pPr>
      <w:rPr>
        <w:rFonts w:ascii="Symbol" w:hAnsi="Symbol" w:hint="default"/>
      </w:rPr>
    </w:lvl>
    <w:lvl w:ilvl="4" w:tplc="9BFCAA82">
      <w:start w:val="1"/>
      <w:numFmt w:val="bullet"/>
      <w:lvlText w:val="o"/>
      <w:lvlJc w:val="left"/>
      <w:pPr>
        <w:ind w:left="3600" w:hanging="360"/>
      </w:pPr>
      <w:rPr>
        <w:rFonts w:ascii="Courier New" w:hAnsi="Courier New" w:hint="default"/>
      </w:rPr>
    </w:lvl>
    <w:lvl w:ilvl="5" w:tplc="B8FAC668">
      <w:start w:val="1"/>
      <w:numFmt w:val="bullet"/>
      <w:lvlText w:val=""/>
      <w:lvlJc w:val="left"/>
      <w:pPr>
        <w:ind w:left="4320" w:hanging="360"/>
      </w:pPr>
      <w:rPr>
        <w:rFonts w:ascii="Wingdings" w:hAnsi="Wingdings" w:hint="default"/>
      </w:rPr>
    </w:lvl>
    <w:lvl w:ilvl="6" w:tplc="37CE5218">
      <w:start w:val="1"/>
      <w:numFmt w:val="bullet"/>
      <w:lvlText w:val=""/>
      <w:lvlJc w:val="left"/>
      <w:pPr>
        <w:ind w:left="5040" w:hanging="360"/>
      </w:pPr>
      <w:rPr>
        <w:rFonts w:ascii="Symbol" w:hAnsi="Symbol" w:hint="default"/>
      </w:rPr>
    </w:lvl>
    <w:lvl w:ilvl="7" w:tplc="E7FE8F9C">
      <w:start w:val="1"/>
      <w:numFmt w:val="bullet"/>
      <w:lvlText w:val="o"/>
      <w:lvlJc w:val="left"/>
      <w:pPr>
        <w:ind w:left="5760" w:hanging="360"/>
      </w:pPr>
      <w:rPr>
        <w:rFonts w:ascii="Courier New" w:hAnsi="Courier New" w:hint="default"/>
      </w:rPr>
    </w:lvl>
    <w:lvl w:ilvl="8" w:tplc="FD5449E4">
      <w:start w:val="1"/>
      <w:numFmt w:val="bullet"/>
      <w:lvlText w:val=""/>
      <w:lvlJc w:val="left"/>
      <w:pPr>
        <w:ind w:left="6480" w:hanging="360"/>
      </w:pPr>
      <w:rPr>
        <w:rFonts w:ascii="Wingdings" w:hAnsi="Wingdings" w:hint="default"/>
      </w:rPr>
    </w:lvl>
  </w:abstractNum>
  <w:abstractNum w:abstractNumId="24" w15:restartNumberingAfterBreak="0">
    <w:nsid w:val="502F65FC"/>
    <w:multiLevelType w:val="hybridMultilevel"/>
    <w:tmpl w:val="7D44112C"/>
    <w:lvl w:ilvl="0" w:tplc="12B2A0D8">
      <w:start w:val="1"/>
      <w:numFmt w:val="bullet"/>
      <w:lvlText w:val=""/>
      <w:lvlJc w:val="left"/>
      <w:pPr>
        <w:ind w:left="720" w:hanging="360"/>
      </w:pPr>
      <w:rPr>
        <w:rFonts w:ascii="Symbol" w:hAnsi="Symbol" w:hint="default"/>
      </w:rPr>
    </w:lvl>
    <w:lvl w:ilvl="1" w:tplc="099AD916">
      <w:start w:val="1"/>
      <w:numFmt w:val="bullet"/>
      <w:lvlText w:val="o"/>
      <w:lvlJc w:val="left"/>
      <w:pPr>
        <w:ind w:left="1440" w:hanging="360"/>
      </w:pPr>
      <w:rPr>
        <w:rFonts w:ascii="Courier New" w:hAnsi="Courier New" w:hint="default"/>
      </w:rPr>
    </w:lvl>
    <w:lvl w:ilvl="2" w:tplc="D102C52E">
      <w:start w:val="1"/>
      <w:numFmt w:val="bullet"/>
      <w:lvlText w:val=""/>
      <w:lvlJc w:val="left"/>
      <w:pPr>
        <w:ind w:left="2160" w:hanging="360"/>
      </w:pPr>
      <w:rPr>
        <w:rFonts w:ascii="Wingdings" w:hAnsi="Wingdings" w:hint="default"/>
      </w:rPr>
    </w:lvl>
    <w:lvl w:ilvl="3" w:tplc="2B466574">
      <w:start w:val="1"/>
      <w:numFmt w:val="bullet"/>
      <w:lvlText w:val=""/>
      <w:lvlJc w:val="left"/>
      <w:pPr>
        <w:ind w:left="2880" w:hanging="360"/>
      </w:pPr>
      <w:rPr>
        <w:rFonts w:ascii="Symbol" w:hAnsi="Symbol" w:hint="default"/>
      </w:rPr>
    </w:lvl>
    <w:lvl w:ilvl="4" w:tplc="A530A02C">
      <w:start w:val="1"/>
      <w:numFmt w:val="bullet"/>
      <w:lvlText w:val="o"/>
      <w:lvlJc w:val="left"/>
      <w:pPr>
        <w:ind w:left="3600" w:hanging="360"/>
      </w:pPr>
      <w:rPr>
        <w:rFonts w:ascii="Courier New" w:hAnsi="Courier New" w:hint="default"/>
      </w:rPr>
    </w:lvl>
    <w:lvl w:ilvl="5" w:tplc="455AEA0C">
      <w:start w:val="1"/>
      <w:numFmt w:val="bullet"/>
      <w:lvlText w:val=""/>
      <w:lvlJc w:val="left"/>
      <w:pPr>
        <w:ind w:left="4320" w:hanging="360"/>
      </w:pPr>
      <w:rPr>
        <w:rFonts w:ascii="Wingdings" w:hAnsi="Wingdings" w:hint="default"/>
      </w:rPr>
    </w:lvl>
    <w:lvl w:ilvl="6" w:tplc="784687B6">
      <w:start w:val="1"/>
      <w:numFmt w:val="bullet"/>
      <w:lvlText w:val=""/>
      <w:lvlJc w:val="left"/>
      <w:pPr>
        <w:ind w:left="5040" w:hanging="360"/>
      </w:pPr>
      <w:rPr>
        <w:rFonts w:ascii="Symbol" w:hAnsi="Symbol" w:hint="default"/>
      </w:rPr>
    </w:lvl>
    <w:lvl w:ilvl="7" w:tplc="D25A7610">
      <w:start w:val="1"/>
      <w:numFmt w:val="bullet"/>
      <w:lvlText w:val="o"/>
      <w:lvlJc w:val="left"/>
      <w:pPr>
        <w:ind w:left="5760" w:hanging="360"/>
      </w:pPr>
      <w:rPr>
        <w:rFonts w:ascii="Courier New" w:hAnsi="Courier New" w:hint="default"/>
      </w:rPr>
    </w:lvl>
    <w:lvl w:ilvl="8" w:tplc="A8EE546A">
      <w:start w:val="1"/>
      <w:numFmt w:val="bullet"/>
      <w:lvlText w:val=""/>
      <w:lvlJc w:val="left"/>
      <w:pPr>
        <w:ind w:left="6480" w:hanging="360"/>
      </w:pPr>
      <w:rPr>
        <w:rFonts w:ascii="Wingdings" w:hAnsi="Wingdings" w:hint="default"/>
      </w:rPr>
    </w:lvl>
  </w:abstractNum>
  <w:abstractNum w:abstractNumId="25" w15:restartNumberingAfterBreak="0">
    <w:nsid w:val="543F41A5"/>
    <w:multiLevelType w:val="hybridMultilevel"/>
    <w:tmpl w:val="2F98665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D041EF0"/>
    <w:multiLevelType w:val="hybridMultilevel"/>
    <w:tmpl w:val="28CCA0E8"/>
    <w:lvl w:ilvl="0" w:tplc="7826C89E">
      <w:start w:val="1"/>
      <w:numFmt w:val="bullet"/>
      <w:lvlText w:val=""/>
      <w:lvlJc w:val="left"/>
      <w:pPr>
        <w:ind w:left="720" w:hanging="360"/>
      </w:pPr>
      <w:rPr>
        <w:rFonts w:ascii="Symbol" w:hAnsi="Symbol" w:hint="default"/>
      </w:rPr>
    </w:lvl>
    <w:lvl w:ilvl="1" w:tplc="FB382A34">
      <w:start w:val="1"/>
      <w:numFmt w:val="bullet"/>
      <w:lvlText w:val="o"/>
      <w:lvlJc w:val="left"/>
      <w:pPr>
        <w:ind w:left="1440" w:hanging="360"/>
      </w:pPr>
      <w:rPr>
        <w:rFonts w:ascii="Courier New" w:hAnsi="Courier New" w:hint="default"/>
      </w:rPr>
    </w:lvl>
    <w:lvl w:ilvl="2" w:tplc="5C2A5488">
      <w:start w:val="1"/>
      <w:numFmt w:val="bullet"/>
      <w:lvlText w:val=""/>
      <w:lvlJc w:val="left"/>
      <w:pPr>
        <w:ind w:left="2160" w:hanging="360"/>
      </w:pPr>
      <w:rPr>
        <w:rFonts w:ascii="Wingdings" w:hAnsi="Wingdings" w:hint="default"/>
      </w:rPr>
    </w:lvl>
    <w:lvl w:ilvl="3" w:tplc="390CD0B6">
      <w:start w:val="1"/>
      <w:numFmt w:val="bullet"/>
      <w:lvlText w:val=""/>
      <w:lvlJc w:val="left"/>
      <w:pPr>
        <w:ind w:left="2880" w:hanging="360"/>
      </w:pPr>
      <w:rPr>
        <w:rFonts w:ascii="Symbol" w:hAnsi="Symbol" w:hint="default"/>
      </w:rPr>
    </w:lvl>
    <w:lvl w:ilvl="4" w:tplc="5D447C58">
      <w:start w:val="1"/>
      <w:numFmt w:val="bullet"/>
      <w:lvlText w:val="o"/>
      <w:lvlJc w:val="left"/>
      <w:pPr>
        <w:ind w:left="3600" w:hanging="360"/>
      </w:pPr>
      <w:rPr>
        <w:rFonts w:ascii="Courier New" w:hAnsi="Courier New" w:hint="default"/>
      </w:rPr>
    </w:lvl>
    <w:lvl w:ilvl="5" w:tplc="CB7CF590">
      <w:start w:val="1"/>
      <w:numFmt w:val="bullet"/>
      <w:lvlText w:val=""/>
      <w:lvlJc w:val="left"/>
      <w:pPr>
        <w:ind w:left="4320" w:hanging="360"/>
      </w:pPr>
      <w:rPr>
        <w:rFonts w:ascii="Wingdings" w:hAnsi="Wingdings" w:hint="default"/>
      </w:rPr>
    </w:lvl>
    <w:lvl w:ilvl="6" w:tplc="4C4C8C50">
      <w:start w:val="1"/>
      <w:numFmt w:val="bullet"/>
      <w:lvlText w:val=""/>
      <w:lvlJc w:val="left"/>
      <w:pPr>
        <w:ind w:left="5040" w:hanging="360"/>
      </w:pPr>
      <w:rPr>
        <w:rFonts w:ascii="Symbol" w:hAnsi="Symbol" w:hint="default"/>
      </w:rPr>
    </w:lvl>
    <w:lvl w:ilvl="7" w:tplc="68F029DC">
      <w:start w:val="1"/>
      <w:numFmt w:val="bullet"/>
      <w:lvlText w:val="o"/>
      <w:lvlJc w:val="left"/>
      <w:pPr>
        <w:ind w:left="5760" w:hanging="360"/>
      </w:pPr>
      <w:rPr>
        <w:rFonts w:ascii="Courier New" w:hAnsi="Courier New" w:hint="default"/>
      </w:rPr>
    </w:lvl>
    <w:lvl w:ilvl="8" w:tplc="312EF812">
      <w:start w:val="1"/>
      <w:numFmt w:val="bullet"/>
      <w:lvlText w:val=""/>
      <w:lvlJc w:val="left"/>
      <w:pPr>
        <w:ind w:left="6480" w:hanging="360"/>
      </w:pPr>
      <w:rPr>
        <w:rFonts w:ascii="Wingdings" w:hAnsi="Wingdings" w:hint="default"/>
      </w:rPr>
    </w:lvl>
  </w:abstractNum>
  <w:abstractNum w:abstractNumId="27" w15:restartNumberingAfterBreak="0">
    <w:nsid w:val="61BF237F"/>
    <w:multiLevelType w:val="hybridMultilevel"/>
    <w:tmpl w:val="F802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92DC8"/>
    <w:multiLevelType w:val="hybridMultilevel"/>
    <w:tmpl w:val="0A304AA0"/>
    <w:lvl w:ilvl="0" w:tplc="72E094F2">
      <w:start w:val="1"/>
      <w:numFmt w:val="bullet"/>
      <w:lvlText w:val=""/>
      <w:lvlJc w:val="left"/>
      <w:pPr>
        <w:ind w:left="720" w:hanging="360"/>
      </w:pPr>
      <w:rPr>
        <w:rFonts w:ascii="Symbol" w:hAnsi="Symbol" w:hint="default"/>
      </w:rPr>
    </w:lvl>
    <w:lvl w:ilvl="1" w:tplc="A498CF4C">
      <w:start w:val="1"/>
      <w:numFmt w:val="bullet"/>
      <w:lvlText w:val="o"/>
      <w:lvlJc w:val="left"/>
      <w:pPr>
        <w:ind w:left="1440" w:hanging="360"/>
      </w:pPr>
      <w:rPr>
        <w:rFonts w:ascii="Courier New" w:hAnsi="Courier New" w:hint="default"/>
      </w:rPr>
    </w:lvl>
    <w:lvl w:ilvl="2" w:tplc="11C4DE30">
      <w:start w:val="1"/>
      <w:numFmt w:val="bullet"/>
      <w:lvlText w:val=""/>
      <w:lvlJc w:val="left"/>
      <w:pPr>
        <w:ind w:left="2160" w:hanging="360"/>
      </w:pPr>
      <w:rPr>
        <w:rFonts w:ascii="Wingdings" w:hAnsi="Wingdings" w:hint="default"/>
      </w:rPr>
    </w:lvl>
    <w:lvl w:ilvl="3" w:tplc="8D1CF11C">
      <w:start w:val="1"/>
      <w:numFmt w:val="bullet"/>
      <w:lvlText w:val=""/>
      <w:lvlJc w:val="left"/>
      <w:pPr>
        <w:ind w:left="2880" w:hanging="360"/>
      </w:pPr>
      <w:rPr>
        <w:rFonts w:ascii="Symbol" w:hAnsi="Symbol" w:hint="default"/>
      </w:rPr>
    </w:lvl>
    <w:lvl w:ilvl="4" w:tplc="6B62122A">
      <w:start w:val="1"/>
      <w:numFmt w:val="bullet"/>
      <w:lvlText w:val="o"/>
      <w:lvlJc w:val="left"/>
      <w:pPr>
        <w:ind w:left="3600" w:hanging="360"/>
      </w:pPr>
      <w:rPr>
        <w:rFonts w:ascii="Courier New" w:hAnsi="Courier New" w:hint="default"/>
      </w:rPr>
    </w:lvl>
    <w:lvl w:ilvl="5" w:tplc="504E0EDC">
      <w:start w:val="1"/>
      <w:numFmt w:val="bullet"/>
      <w:lvlText w:val=""/>
      <w:lvlJc w:val="left"/>
      <w:pPr>
        <w:ind w:left="4320" w:hanging="360"/>
      </w:pPr>
      <w:rPr>
        <w:rFonts w:ascii="Wingdings" w:hAnsi="Wingdings" w:hint="default"/>
      </w:rPr>
    </w:lvl>
    <w:lvl w:ilvl="6" w:tplc="597C66A0">
      <w:start w:val="1"/>
      <w:numFmt w:val="bullet"/>
      <w:lvlText w:val=""/>
      <w:lvlJc w:val="left"/>
      <w:pPr>
        <w:ind w:left="5040" w:hanging="360"/>
      </w:pPr>
      <w:rPr>
        <w:rFonts w:ascii="Symbol" w:hAnsi="Symbol" w:hint="default"/>
      </w:rPr>
    </w:lvl>
    <w:lvl w:ilvl="7" w:tplc="6BBCABAC">
      <w:start w:val="1"/>
      <w:numFmt w:val="bullet"/>
      <w:lvlText w:val="o"/>
      <w:lvlJc w:val="left"/>
      <w:pPr>
        <w:ind w:left="5760" w:hanging="360"/>
      </w:pPr>
      <w:rPr>
        <w:rFonts w:ascii="Courier New" w:hAnsi="Courier New" w:hint="default"/>
      </w:rPr>
    </w:lvl>
    <w:lvl w:ilvl="8" w:tplc="62804F68">
      <w:start w:val="1"/>
      <w:numFmt w:val="bullet"/>
      <w:lvlText w:val=""/>
      <w:lvlJc w:val="left"/>
      <w:pPr>
        <w:ind w:left="6480" w:hanging="360"/>
      </w:pPr>
      <w:rPr>
        <w:rFonts w:ascii="Wingdings" w:hAnsi="Wingdings" w:hint="default"/>
      </w:rPr>
    </w:lvl>
  </w:abstractNum>
  <w:abstractNum w:abstractNumId="2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A3012C8"/>
    <w:multiLevelType w:val="hybridMultilevel"/>
    <w:tmpl w:val="4EE04B6C"/>
    <w:lvl w:ilvl="0" w:tplc="AA143C5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89236B"/>
    <w:multiLevelType w:val="hybridMultilevel"/>
    <w:tmpl w:val="E2FEEB5C"/>
    <w:lvl w:ilvl="0" w:tplc="A81E1366">
      <w:start w:val="1"/>
      <w:numFmt w:val="bullet"/>
      <w:lvlText w:val=""/>
      <w:lvlJc w:val="left"/>
      <w:pPr>
        <w:ind w:left="720" w:hanging="360"/>
      </w:pPr>
      <w:rPr>
        <w:rFonts w:ascii="Symbol" w:hAnsi="Symbol" w:hint="default"/>
      </w:rPr>
    </w:lvl>
    <w:lvl w:ilvl="1" w:tplc="7CAEBAE0">
      <w:start w:val="1"/>
      <w:numFmt w:val="bullet"/>
      <w:lvlText w:val="o"/>
      <w:lvlJc w:val="left"/>
      <w:pPr>
        <w:ind w:left="1440" w:hanging="360"/>
      </w:pPr>
      <w:rPr>
        <w:rFonts w:ascii="Courier New" w:hAnsi="Courier New" w:hint="default"/>
      </w:rPr>
    </w:lvl>
    <w:lvl w:ilvl="2" w:tplc="9F2E1F76">
      <w:start w:val="1"/>
      <w:numFmt w:val="bullet"/>
      <w:lvlText w:val=""/>
      <w:lvlJc w:val="left"/>
      <w:pPr>
        <w:ind w:left="2160" w:hanging="360"/>
      </w:pPr>
      <w:rPr>
        <w:rFonts w:ascii="Wingdings" w:hAnsi="Wingdings" w:hint="default"/>
      </w:rPr>
    </w:lvl>
    <w:lvl w:ilvl="3" w:tplc="35D8E9AC">
      <w:start w:val="1"/>
      <w:numFmt w:val="bullet"/>
      <w:lvlText w:val=""/>
      <w:lvlJc w:val="left"/>
      <w:pPr>
        <w:ind w:left="2880" w:hanging="360"/>
      </w:pPr>
      <w:rPr>
        <w:rFonts w:ascii="Symbol" w:hAnsi="Symbol" w:hint="default"/>
      </w:rPr>
    </w:lvl>
    <w:lvl w:ilvl="4" w:tplc="E800E146">
      <w:start w:val="1"/>
      <w:numFmt w:val="bullet"/>
      <w:lvlText w:val="o"/>
      <w:lvlJc w:val="left"/>
      <w:pPr>
        <w:ind w:left="3600" w:hanging="360"/>
      </w:pPr>
      <w:rPr>
        <w:rFonts w:ascii="Courier New" w:hAnsi="Courier New" w:hint="default"/>
      </w:rPr>
    </w:lvl>
    <w:lvl w:ilvl="5" w:tplc="FF4CB8C0">
      <w:start w:val="1"/>
      <w:numFmt w:val="bullet"/>
      <w:lvlText w:val=""/>
      <w:lvlJc w:val="left"/>
      <w:pPr>
        <w:ind w:left="4320" w:hanging="360"/>
      </w:pPr>
      <w:rPr>
        <w:rFonts w:ascii="Wingdings" w:hAnsi="Wingdings" w:hint="default"/>
      </w:rPr>
    </w:lvl>
    <w:lvl w:ilvl="6" w:tplc="45BA472E">
      <w:start w:val="1"/>
      <w:numFmt w:val="bullet"/>
      <w:lvlText w:val=""/>
      <w:lvlJc w:val="left"/>
      <w:pPr>
        <w:ind w:left="5040" w:hanging="360"/>
      </w:pPr>
      <w:rPr>
        <w:rFonts w:ascii="Symbol" w:hAnsi="Symbol" w:hint="default"/>
      </w:rPr>
    </w:lvl>
    <w:lvl w:ilvl="7" w:tplc="47889624">
      <w:start w:val="1"/>
      <w:numFmt w:val="bullet"/>
      <w:lvlText w:val="o"/>
      <w:lvlJc w:val="left"/>
      <w:pPr>
        <w:ind w:left="5760" w:hanging="360"/>
      </w:pPr>
      <w:rPr>
        <w:rFonts w:ascii="Courier New" w:hAnsi="Courier New" w:hint="default"/>
      </w:rPr>
    </w:lvl>
    <w:lvl w:ilvl="8" w:tplc="6234D3EA">
      <w:start w:val="1"/>
      <w:numFmt w:val="bullet"/>
      <w:lvlText w:val=""/>
      <w:lvlJc w:val="left"/>
      <w:pPr>
        <w:ind w:left="6480" w:hanging="360"/>
      </w:pPr>
      <w:rPr>
        <w:rFonts w:ascii="Wingdings" w:hAnsi="Wingdings" w:hint="default"/>
      </w:rPr>
    </w:lvl>
  </w:abstractNum>
  <w:abstractNum w:abstractNumId="3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3" w15:restartNumberingAfterBreak="0">
    <w:nsid w:val="6F346064"/>
    <w:multiLevelType w:val="hybridMultilevel"/>
    <w:tmpl w:val="2F3ED3BC"/>
    <w:lvl w:ilvl="0" w:tplc="93E4F652">
      <w:start w:val="1"/>
      <w:numFmt w:val="bullet"/>
      <w:lvlText w:val=""/>
      <w:lvlJc w:val="left"/>
      <w:pPr>
        <w:ind w:left="720" w:hanging="360"/>
      </w:pPr>
      <w:rPr>
        <w:rFonts w:ascii="Symbol" w:hAnsi="Symbol" w:hint="default"/>
      </w:rPr>
    </w:lvl>
    <w:lvl w:ilvl="1" w:tplc="58A66F88">
      <w:start w:val="1"/>
      <w:numFmt w:val="bullet"/>
      <w:lvlText w:val="o"/>
      <w:lvlJc w:val="left"/>
      <w:pPr>
        <w:ind w:left="1440" w:hanging="360"/>
      </w:pPr>
      <w:rPr>
        <w:rFonts w:ascii="Courier New" w:hAnsi="Courier New" w:hint="default"/>
      </w:rPr>
    </w:lvl>
    <w:lvl w:ilvl="2" w:tplc="5322AA08">
      <w:start w:val="1"/>
      <w:numFmt w:val="bullet"/>
      <w:lvlText w:val=""/>
      <w:lvlJc w:val="left"/>
      <w:pPr>
        <w:ind w:left="2160" w:hanging="360"/>
      </w:pPr>
      <w:rPr>
        <w:rFonts w:ascii="Wingdings" w:hAnsi="Wingdings" w:hint="default"/>
      </w:rPr>
    </w:lvl>
    <w:lvl w:ilvl="3" w:tplc="A00EAB20">
      <w:start w:val="1"/>
      <w:numFmt w:val="bullet"/>
      <w:lvlText w:val=""/>
      <w:lvlJc w:val="left"/>
      <w:pPr>
        <w:ind w:left="2880" w:hanging="360"/>
      </w:pPr>
      <w:rPr>
        <w:rFonts w:ascii="Symbol" w:hAnsi="Symbol" w:hint="default"/>
      </w:rPr>
    </w:lvl>
    <w:lvl w:ilvl="4" w:tplc="5C629968">
      <w:start w:val="1"/>
      <w:numFmt w:val="bullet"/>
      <w:lvlText w:val="o"/>
      <w:lvlJc w:val="left"/>
      <w:pPr>
        <w:ind w:left="3600" w:hanging="360"/>
      </w:pPr>
      <w:rPr>
        <w:rFonts w:ascii="Courier New" w:hAnsi="Courier New" w:hint="default"/>
      </w:rPr>
    </w:lvl>
    <w:lvl w:ilvl="5" w:tplc="CE2AB4E8">
      <w:start w:val="1"/>
      <w:numFmt w:val="bullet"/>
      <w:lvlText w:val=""/>
      <w:lvlJc w:val="left"/>
      <w:pPr>
        <w:ind w:left="4320" w:hanging="360"/>
      </w:pPr>
      <w:rPr>
        <w:rFonts w:ascii="Wingdings" w:hAnsi="Wingdings" w:hint="default"/>
      </w:rPr>
    </w:lvl>
    <w:lvl w:ilvl="6" w:tplc="B770F00C">
      <w:start w:val="1"/>
      <w:numFmt w:val="bullet"/>
      <w:lvlText w:val=""/>
      <w:lvlJc w:val="left"/>
      <w:pPr>
        <w:ind w:left="5040" w:hanging="360"/>
      </w:pPr>
      <w:rPr>
        <w:rFonts w:ascii="Symbol" w:hAnsi="Symbol" w:hint="default"/>
      </w:rPr>
    </w:lvl>
    <w:lvl w:ilvl="7" w:tplc="7BDE8F0A">
      <w:start w:val="1"/>
      <w:numFmt w:val="bullet"/>
      <w:lvlText w:val="o"/>
      <w:lvlJc w:val="left"/>
      <w:pPr>
        <w:ind w:left="5760" w:hanging="360"/>
      </w:pPr>
      <w:rPr>
        <w:rFonts w:ascii="Courier New" w:hAnsi="Courier New" w:hint="default"/>
      </w:rPr>
    </w:lvl>
    <w:lvl w:ilvl="8" w:tplc="0930CC48">
      <w:start w:val="1"/>
      <w:numFmt w:val="bullet"/>
      <w:lvlText w:val=""/>
      <w:lvlJc w:val="left"/>
      <w:pPr>
        <w:ind w:left="6480" w:hanging="360"/>
      </w:pPr>
      <w:rPr>
        <w:rFonts w:ascii="Wingdings" w:hAnsi="Wingdings" w:hint="default"/>
      </w:rPr>
    </w:lvl>
  </w:abstractNum>
  <w:abstractNum w:abstractNumId="34" w15:restartNumberingAfterBreak="0">
    <w:nsid w:val="6F502D76"/>
    <w:multiLevelType w:val="hybridMultilevel"/>
    <w:tmpl w:val="9638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75CE2048"/>
    <w:multiLevelType w:val="multilevel"/>
    <w:tmpl w:val="2E54C3FA"/>
    <w:styleLink w:val="LFO25"/>
    <w:lvl w:ilvl="0">
      <w:start w:val="1"/>
      <w:numFmt w:val="bullet"/>
      <w:pStyle w:val="ListParagraph"/>
      <w:lvlText w:val=""/>
      <w:lvlJc w:val="left"/>
      <w:pPr>
        <w:ind w:left="720" w:hanging="360"/>
      </w:pPr>
      <w:rPr>
        <w:rFonts w:ascii="Symbol" w:hAnsi="Symbol" w:hint="default"/>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8761215"/>
    <w:multiLevelType w:val="hybridMultilevel"/>
    <w:tmpl w:val="D350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6221C5"/>
    <w:multiLevelType w:val="hybridMultilevel"/>
    <w:tmpl w:val="6A16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14"/>
  </w:num>
  <w:num w:numId="4">
    <w:abstractNumId w:val="19"/>
  </w:num>
  <w:num w:numId="5">
    <w:abstractNumId w:val="17"/>
  </w:num>
  <w:num w:numId="6">
    <w:abstractNumId w:val="4"/>
  </w:num>
  <w:num w:numId="7">
    <w:abstractNumId w:val="23"/>
  </w:num>
  <w:num w:numId="8">
    <w:abstractNumId w:val="6"/>
  </w:num>
  <w:num w:numId="9">
    <w:abstractNumId w:val="5"/>
  </w:num>
  <w:num w:numId="10">
    <w:abstractNumId w:val="24"/>
  </w:num>
  <w:num w:numId="11">
    <w:abstractNumId w:val="26"/>
  </w:num>
  <w:num w:numId="12">
    <w:abstractNumId w:val="11"/>
  </w:num>
  <w:num w:numId="13">
    <w:abstractNumId w:val="31"/>
  </w:num>
  <w:num w:numId="14">
    <w:abstractNumId w:val="12"/>
  </w:num>
  <w:num w:numId="15">
    <w:abstractNumId w:val="15"/>
  </w:num>
  <w:num w:numId="16">
    <w:abstractNumId w:val="28"/>
  </w:num>
  <w:num w:numId="17">
    <w:abstractNumId w:val="22"/>
  </w:num>
  <w:num w:numId="18">
    <w:abstractNumId w:val="9"/>
  </w:num>
  <w:num w:numId="19">
    <w:abstractNumId w:val="7"/>
  </w:num>
  <w:num w:numId="20">
    <w:abstractNumId w:val="10"/>
  </w:num>
  <w:num w:numId="21">
    <w:abstractNumId w:val="13"/>
  </w:num>
  <w:num w:numId="22">
    <w:abstractNumId w:val="2"/>
  </w:num>
  <w:num w:numId="23">
    <w:abstractNumId w:val="20"/>
  </w:num>
  <w:num w:numId="24">
    <w:abstractNumId w:val="29"/>
  </w:num>
  <w:num w:numId="25">
    <w:abstractNumId w:val="37"/>
  </w:num>
  <w:num w:numId="26">
    <w:abstractNumId w:val="35"/>
  </w:num>
  <w:num w:numId="27">
    <w:abstractNumId w:val="32"/>
  </w:num>
  <w:num w:numId="28">
    <w:abstractNumId w:val="8"/>
  </w:num>
  <w:num w:numId="29">
    <w:abstractNumId w:val="36"/>
  </w:num>
  <w:num w:numId="30">
    <w:abstractNumId w:val="21"/>
  </w:num>
  <w:num w:numId="31">
    <w:abstractNumId w:val="3"/>
  </w:num>
  <w:num w:numId="32">
    <w:abstractNumId w:val="39"/>
  </w:num>
  <w:num w:numId="33">
    <w:abstractNumId w:val="1"/>
  </w:num>
  <w:num w:numId="34">
    <w:abstractNumId w:val="27"/>
  </w:num>
  <w:num w:numId="35">
    <w:abstractNumId w:val="38"/>
  </w:num>
  <w:num w:numId="36">
    <w:abstractNumId w:val="34"/>
  </w:num>
  <w:num w:numId="37">
    <w:abstractNumId w:val="0"/>
  </w:num>
  <w:num w:numId="38">
    <w:abstractNumId w:val="18"/>
  </w:num>
  <w:num w:numId="39">
    <w:abstractNumId w:val="25"/>
  </w:num>
  <w:num w:numId="40">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E7F6"/>
    <w:rsid w:val="00066B73"/>
    <w:rsid w:val="000A7A7B"/>
    <w:rsid w:val="000D5830"/>
    <w:rsid w:val="00120AB1"/>
    <w:rsid w:val="001D452E"/>
    <w:rsid w:val="00246CA6"/>
    <w:rsid w:val="00346B54"/>
    <w:rsid w:val="00372E90"/>
    <w:rsid w:val="003B5AE1"/>
    <w:rsid w:val="003E644F"/>
    <w:rsid w:val="004044AA"/>
    <w:rsid w:val="00424E40"/>
    <w:rsid w:val="00494227"/>
    <w:rsid w:val="004A6682"/>
    <w:rsid w:val="005223EE"/>
    <w:rsid w:val="00525003"/>
    <w:rsid w:val="00552715"/>
    <w:rsid w:val="005604CD"/>
    <w:rsid w:val="0057510E"/>
    <w:rsid w:val="005C4DAA"/>
    <w:rsid w:val="00656546"/>
    <w:rsid w:val="00673291"/>
    <w:rsid w:val="006C3312"/>
    <w:rsid w:val="006E7FB1"/>
    <w:rsid w:val="00705292"/>
    <w:rsid w:val="00721DDB"/>
    <w:rsid w:val="00741B9E"/>
    <w:rsid w:val="007C2F04"/>
    <w:rsid w:val="00803515"/>
    <w:rsid w:val="00817668"/>
    <w:rsid w:val="008A4C2C"/>
    <w:rsid w:val="008B3332"/>
    <w:rsid w:val="008C6D2D"/>
    <w:rsid w:val="00941D20"/>
    <w:rsid w:val="009500AA"/>
    <w:rsid w:val="0095695A"/>
    <w:rsid w:val="009574B8"/>
    <w:rsid w:val="00976A08"/>
    <w:rsid w:val="0098243A"/>
    <w:rsid w:val="009B05F7"/>
    <w:rsid w:val="009D71E8"/>
    <w:rsid w:val="00A3437A"/>
    <w:rsid w:val="00AE3326"/>
    <w:rsid w:val="00AE6E8C"/>
    <w:rsid w:val="00B339F3"/>
    <w:rsid w:val="00B525EE"/>
    <w:rsid w:val="00B54780"/>
    <w:rsid w:val="00B6389F"/>
    <w:rsid w:val="00B74A0F"/>
    <w:rsid w:val="00B86C85"/>
    <w:rsid w:val="00BB3E0A"/>
    <w:rsid w:val="00BF00CA"/>
    <w:rsid w:val="00C33162"/>
    <w:rsid w:val="00CC68B0"/>
    <w:rsid w:val="00CD0D23"/>
    <w:rsid w:val="00CF4984"/>
    <w:rsid w:val="00D06156"/>
    <w:rsid w:val="00D1109D"/>
    <w:rsid w:val="00D13EC1"/>
    <w:rsid w:val="00D33FE5"/>
    <w:rsid w:val="00D37961"/>
    <w:rsid w:val="00D765ED"/>
    <w:rsid w:val="00D96175"/>
    <w:rsid w:val="00DA2A95"/>
    <w:rsid w:val="00E035D6"/>
    <w:rsid w:val="00E66558"/>
    <w:rsid w:val="00E72085"/>
    <w:rsid w:val="00E7558B"/>
    <w:rsid w:val="00EE665B"/>
    <w:rsid w:val="00F4C04C"/>
    <w:rsid w:val="00F67C49"/>
    <w:rsid w:val="00F87C80"/>
    <w:rsid w:val="00FE4926"/>
    <w:rsid w:val="013FB771"/>
    <w:rsid w:val="022C9E73"/>
    <w:rsid w:val="030E7D33"/>
    <w:rsid w:val="03560A29"/>
    <w:rsid w:val="03932BF9"/>
    <w:rsid w:val="03B6E887"/>
    <w:rsid w:val="040A0169"/>
    <w:rsid w:val="04691B9C"/>
    <w:rsid w:val="051278BD"/>
    <w:rsid w:val="05A94A8C"/>
    <w:rsid w:val="05C42E86"/>
    <w:rsid w:val="065EE50A"/>
    <w:rsid w:val="066F8C42"/>
    <w:rsid w:val="0674297A"/>
    <w:rsid w:val="06A426EC"/>
    <w:rsid w:val="06DAB69E"/>
    <w:rsid w:val="07F905E5"/>
    <w:rsid w:val="085DC5AE"/>
    <w:rsid w:val="08D3369F"/>
    <w:rsid w:val="09099C82"/>
    <w:rsid w:val="091C1F0E"/>
    <w:rsid w:val="0A145F43"/>
    <w:rsid w:val="0AA2FE4E"/>
    <w:rsid w:val="0B94B0E8"/>
    <w:rsid w:val="0BA6D9E2"/>
    <w:rsid w:val="0BAAC32A"/>
    <w:rsid w:val="0BC419BC"/>
    <w:rsid w:val="0C4C1D95"/>
    <w:rsid w:val="0C760BFF"/>
    <w:rsid w:val="0C8D3FB3"/>
    <w:rsid w:val="0CAF0E52"/>
    <w:rsid w:val="0D396F1A"/>
    <w:rsid w:val="0DD61BA7"/>
    <w:rsid w:val="0EAF38D1"/>
    <w:rsid w:val="0ED08A52"/>
    <w:rsid w:val="0EF31FE8"/>
    <w:rsid w:val="0F0C659B"/>
    <w:rsid w:val="0F57C608"/>
    <w:rsid w:val="0F59714E"/>
    <w:rsid w:val="0F67F019"/>
    <w:rsid w:val="0F6A95FA"/>
    <w:rsid w:val="0F8C5843"/>
    <w:rsid w:val="0FDBF82A"/>
    <w:rsid w:val="105AAADF"/>
    <w:rsid w:val="10687087"/>
    <w:rsid w:val="10FC6ECF"/>
    <w:rsid w:val="1106665B"/>
    <w:rsid w:val="110CF220"/>
    <w:rsid w:val="1160B0D6"/>
    <w:rsid w:val="118C6E55"/>
    <w:rsid w:val="13006B12"/>
    <w:rsid w:val="13172B1D"/>
    <w:rsid w:val="134F4E66"/>
    <w:rsid w:val="1382A9F4"/>
    <w:rsid w:val="14B09E33"/>
    <w:rsid w:val="14D70A79"/>
    <w:rsid w:val="14DC1DB4"/>
    <w:rsid w:val="14F90BB2"/>
    <w:rsid w:val="153BE1AA"/>
    <w:rsid w:val="1560836B"/>
    <w:rsid w:val="1568028F"/>
    <w:rsid w:val="15EBDC9E"/>
    <w:rsid w:val="1624C981"/>
    <w:rsid w:val="16A62A89"/>
    <w:rsid w:val="16CC3423"/>
    <w:rsid w:val="16F5C703"/>
    <w:rsid w:val="170FDA6C"/>
    <w:rsid w:val="177B5954"/>
    <w:rsid w:val="1813BE76"/>
    <w:rsid w:val="18B59370"/>
    <w:rsid w:val="18F16AD6"/>
    <w:rsid w:val="1A1600B1"/>
    <w:rsid w:val="1AC8476D"/>
    <w:rsid w:val="1ACE2BB3"/>
    <w:rsid w:val="1ADF07BA"/>
    <w:rsid w:val="1AE9928D"/>
    <w:rsid w:val="1B4B5F38"/>
    <w:rsid w:val="1BEA4276"/>
    <w:rsid w:val="1C491902"/>
    <w:rsid w:val="1C56516F"/>
    <w:rsid w:val="1C572B38"/>
    <w:rsid w:val="1D373624"/>
    <w:rsid w:val="1D637020"/>
    <w:rsid w:val="1D9D0250"/>
    <w:rsid w:val="1DB2B31D"/>
    <w:rsid w:val="1E309EE8"/>
    <w:rsid w:val="1E6B1A6B"/>
    <w:rsid w:val="1EE00264"/>
    <w:rsid w:val="1F88A74A"/>
    <w:rsid w:val="1FF5AE25"/>
    <w:rsid w:val="2037407D"/>
    <w:rsid w:val="204400F5"/>
    <w:rsid w:val="20635F00"/>
    <w:rsid w:val="2115186C"/>
    <w:rsid w:val="2145C03A"/>
    <w:rsid w:val="2157C329"/>
    <w:rsid w:val="21725744"/>
    <w:rsid w:val="217BC236"/>
    <w:rsid w:val="21906C3C"/>
    <w:rsid w:val="21D310DE"/>
    <w:rsid w:val="22B0E8CD"/>
    <w:rsid w:val="2320C4FB"/>
    <w:rsid w:val="240BE3B9"/>
    <w:rsid w:val="242485C7"/>
    <w:rsid w:val="24436AE2"/>
    <w:rsid w:val="2508D608"/>
    <w:rsid w:val="25B597C0"/>
    <w:rsid w:val="25C23F26"/>
    <w:rsid w:val="25E7E2EF"/>
    <w:rsid w:val="2647B60D"/>
    <w:rsid w:val="26DC9452"/>
    <w:rsid w:val="26E8A5FC"/>
    <w:rsid w:val="271E1B89"/>
    <w:rsid w:val="2758B29C"/>
    <w:rsid w:val="2793865E"/>
    <w:rsid w:val="27B2EAAB"/>
    <w:rsid w:val="2810CBF1"/>
    <w:rsid w:val="2831CFC6"/>
    <w:rsid w:val="284076CA"/>
    <w:rsid w:val="287F8E9C"/>
    <w:rsid w:val="28A7BB2E"/>
    <w:rsid w:val="28D24AB8"/>
    <w:rsid w:val="28DB5AA0"/>
    <w:rsid w:val="28ED3882"/>
    <w:rsid w:val="297D80C8"/>
    <w:rsid w:val="29925A5A"/>
    <w:rsid w:val="299E462A"/>
    <w:rsid w:val="29B4A67E"/>
    <w:rsid w:val="29D34F46"/>
    <w:rsid w:val="2A1EC813"/>
    <w:rsid w:val="2A2BEDD1"/>
    <w:rsid w:val="2ACB2720"/>
    <w:rsid w:val="2B179E43"/>
    <w:rsid w:val="2B30C6E4"/>
    <w:rsid w:val="2BE9250E"/>
    <w:rsid w:val="2C3F13A2"/>
    <w:rsid w:val="2C488FF7"/>
    <w:rsid w:val="2CBE188C"/>
    <w:rsid w:val="2D5C7892"/>
    <w:rsid w:val="2E25C3F5"/>
    <w:rsid w:val="2E50635B"/>
    <w:rsid w:val="2E7E20CA"/>
    <w:rsid w:val="2EDCFDD1"/>
    <w:rsid w:val="2F1EDEA5"/>
    <w:rsid w:val="2F764378"/>
    <w:rsid w:val="2FB197F3"/>
    <w:rsid w:val="2FCFD343"/>
    <w:rsid w:val="3047479E"/>
    <w:rsid w:val="3112307F"/>
    <w:rsid w:val="319471EF"/>
    <w:rsid w:val="32586692"/>
    <w:rsid w:val="32C5ABD1"/>
    <w:rsid w:val="32E71E3C"/>
    <w:rsid w:val="330AD867"/>
    <w:rsid w:val="33D7E41C"/>
    <w:rsid w:val="34214773"/>
    <w:rsid w:val="3426312A"/>
    <w:rsid w:val="343F59CB"/>
    <w:rsid w:val="349FD131"/>
    <w:rsid w:val="3510886E"/>
    <w:rsid w:val="35BF6C3A"/>
    <w:rsid w:val="35C00F5E"/>
    <w:rsid w:val="35C048AA"/>
    <w:rsid w:val="35C83DDC"/>
    <w:rsid w:val="36400248"/>
    <w:rsid w:val="36411492"/>
    <w:rsid w:val="3692FAD2"/>
    <w:rsid w:val="36BC2F16"/>
    <w:rsid w:val="3745978A"/>
    <w:rsid w:val="374C4A8D"/>
    <w:rsid w:val="374E638E"/>
    <w:rsid w:val="37BC456A"/>
    <w:rsid w:val="37D7E26B"/>
    <w:rsid w:val="3820E439"/>
    <w:rsid w:val="38608898"/>
    <w:rsid w:val="38D22FEA"/>
    <w:rsid w:val="38ED6D2B"/>
    <w:rsid w:val="3955F372"/>
    <w:rsid w:val="39FBBD5E"/>
    <w:rsid w:val="3A071F93"/>
    <w:rsid w:val="3A697ED2"/>
    <w:rsid w:val="3B25D8C5"/>
    <w:rsid w:val="3B5326E5"/>
    <w:rsid w:val="3B9E9584"/>
    <w:rsid w:val="3BFD1331"/>
    <w:rsid w:val="3BFEAE2E"/>
    <w:rsid w:val="3C1362DC"/>
    <w:rsid w:val="3C1E2819"/>
    <w:rsid w:val="3C83632C"/>
    <w:rsid w:val="3CEAA03E"/>
    <w:rsid w:val="3D2B709A"/>
    <w:rsid w:val="3DDD05A0"/>
    <w:rsid w:val="3DE21389"/>
    <w:rsid w:val="3EC173EC"/>
    <w:rsid w:val="3ED85193"/>
    <w:rsid w:val="3F39F087"/>
    <w:rsid w:val="3F3CEFF5"/>
    <w:rsid w:val="3F9454C8"/>
    <w:rsid w:val="3FA0D5DB"/>
    <w:rsid w:val="3FA1DB91"/>
    <w:rsid w:val="406AFEE2"/>
    <w:rsid w:val="413DABF2"/>
    <w:rsid w:val="416F1B7F"/>
    <w:rsid w:val="41C484B0"/>
    <w:rsid w:val="41C71466"/>
    <w:rsid w:val="4231E59A"/>
    <w:rsid w:val="4295B454"/>
    <w:rsid w:val="4305F46B"/>
    <w:rsid w:val="431F1CC8"/>
    <w:rsid w:val="4442A4C6"/>
    <w:rsid w:val="444D3230"/>
    <w:rsid w:val="45F904B0"/>
    <w:rsid w:val="46843C59"/>
    <w:rsid w:val="468F86FA"/>
    <w:rsid w:val="46D8ACCF"/>
    <w:rsid w:val="470189C3"/>
    <w:rsid w:val="4705EF97"/>
    <w:rsid w:val="4775868E"/>
    <w:rsid w:val="47C68B7B"/>
    <w:rsid w:val="47E355EA"/>
    <w:rsid w:val="484B1F8C"/>
    <w:rsid w:val="48B225A6"/>
    <w:rsid w:val="490EF60D"/>
    <w:rsid w:val="492F71A9"/>
    <w:rsid w:val="496AAE1B"/>
    <w:rsid w:val="49B68ADE"/>
    <w:rsid w:val="49FA52DD"/>
    <w:rsid w:val="4A137B3A"/>
    <w:rsid w:val="4A34FDD7"/>
    <w:rsid w:val="4A450C43"/>
    <w:rsid w:val="4AECF273"/>
    <w:rsid w:val="4AF951BD"/>
    <w:rsid w:val="4B271791"/>
    <w:rsid w:val="4B525B3F"/>
    <w:rsid w:val="4D71873E"/>
    <w:rsid w:val="4D8FA8DB"/>
    <w:rsid w:val="4DC63FE4"/>
    <w:rsid w:val="4DDAEC19"/>
    <w:rsid w:val="4DFE5F83"/>
    <w:rsid w:val="4E34CA0C"/>
    <w:rsid w:val="4E46FAB3"/>
    <w:rsid w:val="4E91CD04"/>
    <w:rsid w:val="4EB19CAE"/>
    <w:rsid w:val="4EC9EC07"/>
    <w:rsid w:val="4FA07CA3"/>
    <w:rsid w:val="5046D6B2"/>
    <w:rsid w:val="509310A6"/>
    <w:rsid w:val="5094ED39"/>
    <w:rsid w:val="50C4EAAB"/>
    <w:rsid w:val="50F38A0A"/>
    <w:rsid w:val="510346B0"/>
    <w:rsid w:val="51A60A17"/>
    <w:rsid w:val="529EC70F"/>
    <w:rsid w:val="539E077A"/>
    <w:rsid w:val="53DF0F7B"/>
    <w:rsid w:val="5405B907"/>
    <w:rsid w:val="5443E392"/>
    <w:rsid w:val="548B707E"/>
    <w:rsid w:val="54B2AC3C"/>
    <w:rsid w:val="54CCB57F"/>
    <w:rsid w:val="54DB9A9F"/>
    <w:rsid w:val="554F35FF"/>
    <w:rsid w:val="556681C9"/>
    <w:rsid w:val="557FEA83"/>
    <w:rsid w:val="55AC265B"/>
    <w:rsid w:val="55B076BC"/>
    <w:rsid w:val="5605402B"/>
    <w:rsid w:val="563C2E57"/>
    <w:rsid w:val="567329AB"/>
    <w:rsid w:val="5688E267"/>
    <w:rsid w:val="56E09CCA"/>
    <w:rsid w:val="5725C4F2"/>
    <w:rsid w:val="573BB4C6"/>
    <w:rsid w:val="573C16B5"/>
    <w:rsid w:val="5770BAC6"/>
    <w:rsid w:val="57F1A9CF"/>
    <w:rsid w:val="581FAEC0"/>
    <w:rsid w:val="5826E770"/>
    <w:rsid w:val="5830DE47"/>
    <w:rsid w:val="584E8B56"/>
    <w:rsid w:val="587691EE"/>
    <w:rsid w:val="58E34C4B"/>
    <w:rsid w:val="594C5F13"/>
    <w:rsid w:val="597EAEBD"/>
    <w:rsid w:val="59D4909B"/>
    <w:rsid w:val="59F1EA63"/>
    <w:rsid w:val="5A1076A7"/>
    <w:rsid w:val="5AD17326"/>
    <w:rsid w:val="5B28D3E8"/>
    <w:rsid w:val="5B6D4CE2"/>
    <w:rsid w:val="5BE9E297"/>
    <w:rsid w:val="5C316F89"/>
    <w:rsid w:val="5CCD141B"/>
    <w:rsid w:val="5DAA4F58"/>
    <w:rsid w:val="5E03FCD2"/>
    <w:rsid w:val="5E09B333"/>
    <w:rsid w:val="5E457145"/>
    <w:rsid w:val="5E966240"/>
    <w:rsid w:val="5EA7F0AB"/>
    <w:rsid w:val="5EB7DD01"/>
    <w:rsid w:val="5ED3BF3D"/>
    <w:rsid w:val="5F5940D2"/>
    <w:rsid w:val="5F7ABA61"/>
    <w:rsid w:val="5F93E2BE"/>
    <w:rsid w:val="5FACDC67"/>
    <w:rsid w:val="5FFA9B3D"/>
    <w:rsid w:val="606084F5"/>
    <w:rsid w:val="60EE5E30"/>
    <w:rsid w:val="60F51133"/>
    <w:rsid w:val="6171E10C"/>
    <w:rsid w:val="6172C686"/>
    <w:rsid w:val="61B4DB52"/>
    <w:rsid w:val="61C978C9"/>
    <w:rsid w:val="61D78DBC"/>
    <w:rsid w:val="630498DF"/>
    <w:rsid w:val="63BDB1CB"/>
    <w:rsid w:val="644D4310"/>
    <w:rsid w:val="645DFA41"/>
    <w:rsid w:val="6486DEC4"/>
    <w:rsid w:val="64BCD189"/>
    <w:rsid w:val="64C382F4"/>
    <w:rsid w:val="64D5F9E6"/>
    <w:rsid w:val="6516E838"/>
    <w:rsid w:val="65E9FBE5"/>
    <w:rsid w:val="6636C3B4"/>
    <w:rsid w:val="6645522F"/>
    <w:rsid w:val="66580A72"/>
    <w:rsid w:val="66C5A8C5"/>
    <w:rsid w:val="67296606"/>
    <w:rsid w:val="675D9FB4"/>
    <w:rsid w:val="67D8CD85"/>
    <w:rsid w:val="67E3CEC6"/>
    <w:rsid w:val="67F0763C"/>
    <w:rsid w:val="681C0ABB"/>
    <w:rsid w:val="68218A7D"/>
    <w:rsid w:val="68A46D3F"/>
    <w:rsid w:val="68A74617"/>
    <w:rsid w:val="68E6FD21"/>
    <w:rsid w:val="68F8ACF3"/>
    <w:rsid w:val="696236FD"/>
    <w:rsid w:val="69A79293"/>
    <w:rsid w:val="69EE31A7"/>
    <w:rsid w:val="6B078594"/>
    <w:rsid w:val="6B0A34D7"/>
    <w:rsid w:val="6B7D7E9C"/>
    <w:rsid w:val="6B91CF6D"/>
    <w:rsid w:val="6BDAAC40"/>
    <w:rsid w:val="6BEDF580"/>
    <w:rsid w:val="6CA280EF"/>
    <w:rsid w:val="6CC7E36E"/>
    <w:rsid w:val="6D191014"/>
    <w:rsid w:val="6D20D352"/>
    <w:rsid w:val="6D679DED"/>
    <w:rsid w:val="6DB3DB09"/>
    <w:rsid w:val="6DDD9AC2"/>
    <w:rsid w:val="701879BC"/>
    <w:rsid w:val="7018AC8D"/>
    <w:rsid w:val="702D02FF"/>
    <w:rsid w:val="703B7C4A"/>
    <w:rsid w:val="704D3C8B"/>
    <w:rsid w:val="707795FB"/>
    <w:rsid w:val="70DE63D1"/>
    <w:rsid w:val="70F1A593"/>
    <w:rsid w:val="70FBC81D"/>
    <w:rsid w:val="71722BE0"/>
    <w:rsid w:val="71BD6598"/>
    <w:rsid w:val="71E48B73"/>
    <w:rsid w:val="722833A2"/>
    <w:rsid w:val="7317465D"/>
    <w:rsid w:val="7384DD4D"/>
    <w:rsid w:val="73E64F53"/>
    <w:rsid w:val="73FE6FCD"/>
    <w:rsid w:val="7439AF63"/>
    <w:rsid w:val="74FDA088"/>
    <w:rsid w:val="751E0152"/>
    <w:rsid w:val="7552494F"/>
    <w:rsid w:val="75676A01"/>
    <w:rsid w:val="75ADE859"/>
    <w:rsid w:val="75B443E5"/>
    <w:rsid w:val="75D44948"/>
    <w:rsid w:val="76080D35"/>
    <w:rsid w:val="762C74A6"/>
    <w:rsid w:val="764BC9A1"/>
    <w:rsid w:val="768B0035"/>
    <w:rsid w:val="76B47399"/>
    <w:rsid w:val="76B7B49F"/>
    <w:rsid w:val="76BCA54D"/>
    <w:rsid w:val="770CDC4B"/>
    <w:rsid w:val="776BE65B"/>
    <w:rsid w:val="77A3D203"/>
    <w:rsid w:val="784CE0A8"/>
    <w:rsid w:val="7930E230"/>
    <w:rsid w:val="79F4455E"/>
    <w:rsid w:val="7AA3F287"/>
    <w:rsid w:val="7AA48904"/>
    <w:rsid w:val="7B073044"/>
    <w:rsid w:val="7B3157E4"/>
    <w:rsid w:val="7B3EF1E5"/>
    <w:rsid w:val="7B84BED3"/>
    <w:rsid w:val="7B8D44C4"/>
    <w:rsid w:val="7C1ADA49"/>
    <w:rsid w:val="7CAAC387"/>
    <w:rsid w:val="7D05A73F"/>
    <w:rsid w:val="7D1100AB"/>
    <w:rsid w:val="7D28823A"/>
    <w:rsid w:val="7D52C040"/>
    <w:rsid w:val="7D7D36C4"/>
    <w:rsid w:val="7F5910A5"/>
    <w:rsid w:val="7F841C0D"/>
    <w:rsid w:val="7FB37120"/>
    <w:rsid w:val="7FD35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D93C3D42-06A8-48D5-9B88-EE0253B2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8"/>
      </w:numPr>
      <w:spacing w:before="240" w:after="60"/>
      <w:outlineLvl w:val="5"/>
    </w:pPr>
    <w:rPr>
      <w:rFonts w:ascii="Calibri" w:hAnsi="Calibri"/>
      <w:b/>
      <w:bCs/>
      <w:szCs w:val="22"/>
    </w:rPr>
  </w:style>
  <w:style w:type="paragraph" w:styleId="Heading7">
    <w:name w:val="heading 7"/>
    <w:basedOn w:val="Normal"/>
    <w:next w:val="Normal"/>
    <w:pPr>
      <w:numPr>
        <w:ilvl w:val="6"/>
        <w:numId w:val="18"/>
      </w:numPr>
      <w:spacing w:before="240" w:after="60"/>
      <w:outlineLvl w:val="6"/>
    </w:pPr>
    <w:rPr>
      <w:rFonts w:ascii="Calibri" w:hAnsi="Calibri"/>
    </w:rPr>
  </w:style>
  <w:style w:type="paragraph" w:styleId="Heading8">
    <w:name w:val="heading 8"/>
    <w:basedOn w:val="Normal"/>
    <w:next w:val="Normal"/>
    <w:pPr>
      <w:numPr>
        <w:ilvl w:val="7"/>
        <w:numId w:val="18"/>
      </w:numPr>
      <w:spacing w:before="240" w:after="60"/>
      <w:outlineLvl w:val="7"/>
    </w:pPr>
    <w:rPr>
      <w:rFonts w:ascii="Calibri" w:hAnsi="Calibri"/>
      <w:i/>
      <w:iCs/>
    </w:rPr>
  </w:style>
  <w:style w:type="paragraph" w:styleId="Heading9">
    <w:name w:val="heading 9"/>
    <w:basedOn w:val="Normal"/>
    <w:next w:val="Normal"/>
    <w:pPr>
      <w:numPr>
        <w:ilvl w:val="8"/>
        <w:numId w:val="1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8"/>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21"/>
      </w:numPr>
      <w:contextualSpacing/>
    </w:pPr>
  </w:style>
  <w:style w:type="paragraph" w:styleId="ListParagraph">
    <w:name w:val="List Paragraph"/>
    <w:basedOn w:val="Normal"/>
    <w:uiPriority w:val="34"/>
    <w:qFormat/>
    <w:pPr>
      <w:numPr>
        <w:numId w:val="25"/>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20"/>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23"/>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24"/>
      </w:numPr>
      <w:contextualSpacing/>
    </w:pPr>
  </w:style>
  <w:style w:type="paragraph" w:customStyle="1" w:styleId="DfESOutNumbered">
    <w:name w:val="DfESOutNumbered"/>
    <w:basedOn w:val="Normal"/>
    <w:pPr>
      <w:widowControl w:val="0"/>
      <w:numPr>
        <w:numId w:val="26"/>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7"/>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8"/>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9"/>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19"/>
      </w:numPr>
    </w:pPr>
  </w:style>
  <w:style w:type="numbering" w:customStyle="1" w:styleId="LFO3">
    <w:name w:val="LFO3"/>
    <w:basedOn w:val="NoList"/>
    <w:pPr>
      <w:numPr>
        <w:numId w:val="20"/>
      </w:numPr>
    </w:pPr>
  </w:style>
  <w:style w:type="numbering" w:customStyle="1" w:styleId="LFO4">
    <w:name w:val="LFO4"/>
    <w:basedOn w:val="NoList"/>
    <w:pPr>
      <w:numPr>
        <w:numId w:val="21"/>
      </w:numPr>
    </w:pPr>
  </w:style>
  <w:style w:type="numbering" w:customStyle="1" w:styleId="LFO6">
    <w:name w:val="LFO6"/>
    <w:basedOn w:val="NoList"/>
    <w:pPr>
      <w:numPr>
        <w:numId w:val="22"/>
      </w:numPr>
    </w:pPr>
  </w:style>
  <w:style w:type="numbering" w:customStyle="1" w:styleId="LFO9">
    <w:name w:val="LFO9"/>
    <w:basedOn w:val="NoList"/>
    <w:pPr>
      <w:numPr>
        <w:numId w:val="23"/>
      </w:numPr>
    </w:pPr>
  </w:style>
  <w:style w:type="numbering" w:customStyle="1" w:styleId="LFO10">
    <w:name w:val="LFO10"/>
    <w:basedOn w:val="NoList"/>
    <w:pPr>
      <w:numPr>
        <w:numId w:val="24"/>
      </w:numPr>
    </w:pPr>
  </w:style>
  <w:style w:type="numbering" w:customStyle="1" w:styleId="LFO25">
    <w:name w:val="LFO25"/>
    <w:basedOn w:val="NoList"/>
    <w:pPr>
      <w:numPr>
        <w:numId w:val="25"/>
      </w:numPr>
    </w:pPr>
  </w:style>
  <w:style w:type="numbering" w:customStyle="1" w:styleId="LFO28">
    <w:name w:val="LFO28"/>
    <w:basedOn w:val="NoList"/>
    <w:pPr>
      <w:numPr>
        <w:numId w:val="26"/>
      </w:numPr>
    </w:pPr>
  </w:style>
  <w:style w:type="numbering" w:customStyle="1" w:styleId="LFO30">
    <w:name w:val="LFO30"/>
    <w:basedOn w:val="NoList"/>
    <w:pPr>
      <w:numPr>
        <w:numId w:val="27"/>
      </w:numPr>
    </w:pPr>
  </w:style>
  <w:style w:type="numbering" w:customStyle="1" w:styleId="LFO34">
    <w:name w:val="LFO34"/>
    <w:basedOn w:val="NoList"/>
    <w:pPr>
      <w:numPr>
        <w:numId w:val="28"/>
      </w:numPr>
    </w:pPr>
  </w:style>
  <w:style w:type="numbering" w:customStyle="1" w:styleId="LFO36">
    <w:name w:val="LFO36"/>
    <w:basedOn w:val="NoList"/>
    <w:pPr>
      <w:numPr>
        <w:numId w:val="29"/>
      </w:numPr>
    </w:pPr>
  </w:style>
  <w:style w:type="character" w:styleId="UnresolvedMention">
    <w:name w:val="Unresolved Mention"/>
    <w:basedOn w:val="DefaultParagraphFont"/>
    <w:uiPriority w:val="99"/>
    <w:semiHidden/>
    <w:unhideWhenUsed/>
    <w:rsid w:val="00525003"/>
    <w:rPr>
      <w:color w:val="605E5C"/>
      <w:shd w:val="clear" w:color="auto" w:fill="E1DFDD"/>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44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5PVA5SVVUTDX-1818035932-3201445</_dlc_DocId>
    <_dlc_DocIdUrl xmlns="fa54ca88-4bd9-4e91-b032-863369ce78b4">
      <Url>https://wibsey.sharepoint.com/sites/TeachersArea/_layouts/15/DocIdRedir.aspx?ID=5PVA5SVVUTDX-1818035932-3201445</Url>
      <Description>5PVA5SVVUTDX-1818035932-3201445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BA413-F656-45E0-A3ED-A3BDD6EA0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EBD71-BC58-41B9-871B-3FA41752A43A}">
  <ds:schemaRefs>
    <ds:schemaRef ds:uri="http://schemas.microsoft.com/sharepoint/events"/>
  </ds:schemaRefs>
</ds:datastoreItem>
</file>

<file path=customXml/itemProps3.xml><?xml version="1.0" encoding="utf-8"?>
<ds:datastoreItem xmlns:ds="http://schemas.openxmlformats.org/officeDocument/2006/customXml" ds:itemID="{B826C063-62A5-4704-A08D-8167F47F01D0}">
  <ds:schemaRefs>
    <ds:schemaRef ds:uri="http://www.w3.org/XML/1998/namespace"/>
    <ds:schemaRef ds:uri="http://schemas.microsoft.com/office/2006/documentManagement/types"/>
    <ds:schemaRef ds:uri="http://purl.org/dc/terms/"/>
    <ds:schemaRef ds:uri="http://purl.org/dc/dcmitype/"/>
    <ds:schemaRef ds:uri="44626631-e19c-4833-bb8e-8ec6edb3d3e7"/>
    <ds:schemaRef ds:uri="http://schemas.openxmlformats.org/package/2006/metadata/core-properties"/>
    <ds:schemaRef ds:uri="fa54ca88-4bd9-4e91-b032-863369ce78b4"/>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4460D235-57EA-4915-97F7-F1DE7E242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Karen Yates</cp:lastModifiedBy>
  <cp:revision>2</cp:revision>
  <cp:lastPrinted>2014-09-17T13:26:00Z</cp:lastPrinted>
  <dcterms:created xsi:type="dcterms:W3CDTF">2022-12-12T10:44:00Z</dcterms:created>
  <dcterms:modified xsi:type="dcterms:W3CDTF">2022-12-12T10:44:00Z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0x0101004BBEE7019B079C4E8A5C27982D1D9AC8</vt:lpwstr>
  </property>
  <property fmtid="{D5CDD505-2E9C-101B-9397-08002B2CF9AE}" pid="4" name="IWPGroupOOB">
    <vt:lpwstr>Communications Directorate</vt:lpwstr>
  </property>
  <property fmtid="{D5CDD505-2E9C-101B-9397-08002B2CF9AE}" pid="5" name="_dlc_DocIdItemGuid">
    <vt:lpwstr>2f89e1df-366a-4d84-8241-eb9175c6fb17</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