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145D731"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8875D0">
        <w:t>Wibsey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93B32BE" w:rsidR="002940F3" w:rsidRDefault="008875D0" w:rsidP="00C31636">
            <w:pPr>
              <w:pStyle w:val="TableRow"/>
              <w:ind w:left="0" w:right="0"/>
            </w:pPr>
            <w:r>
              <w:t>658</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18A5192" w:rsidR="002940F3" w:rsidRDefault="008875D0" w:rsidP="00C31636">
            <w:pPr>
              <w:pStyle w:val="TableRow"/>
              <w:ind w:left="0" w:right="0"/>
            </w:pPr>
            <w:r>
              <w:t>3</w:t>
            </w:r>
            <w:r w:rsidR="00E74BF9">
              <w:t>5</w:t>
            </w:r>
            <w:r>
              <w:t>%</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3E4011D" w:rsidR="002940F3" w:rsidRDefault="008875D0" w:rsidP="00C31636">
            <w:pPr>
              <w:pStyle w:val="TableRow"/>
              <w:ind w:left="0" w:right="0"/>
            </w:pPr>
            <w:r>
              <w:t>2021/2022- 2024/2025</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89F947B" w:rsidR="002940F3" w:rsidRDefault="008875D0" w:rsidP="00C31636">
            <w:pPr>
              <w:pStyle w:val="TableRow"/>
              <w:ind w:left="0" w:right="0"/>
            </w:pPr>
            <w:r>
              <w:t>December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285A5F0" w:rsidR="002940F3" w:rsidRDefault="008875D0" w:rsidP="00C31636">
            <w:pPr>
              <w:pStyle w:val="TableRow"/>
              <w:ind w:left="0" w:right="0"/>
            </w:pPr>
            <w:r>
              <w:t>June 2025</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15150F1" w:rsidR="002940F3" w:rsidRDefault="008875D0" w:rsidP="00C31636">
            <w:pPr>
              <w:pStyle w:val="TableRow"/>
              <w:ind w:left="0" w:right="0"/>
            </w:pPr>
            <w:r>
              <w:t>Kathryn Matthews, Deputy Headteacher</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460C9FD" w:rsidR="002940F3" w:rsidRDefault="008875D0" w:rsidP="00C31636">
            <w:pPr>
              <w:pStyle w:val="TableRow"/>
              <w:ind w:left="0" w:right="0"/>
            </w:pPr>
            <w:r>
              <w:t xml:space="preserve">Veronica Mitchell, Assistant Headteacher </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A26BDE3" w:rsidR="002940F3" w:rsidRDefault="008875D0" w:rsidP="00C31636">
            <w:pPr>
              <w:pStyle w:val="TableRow"/>
              <w:ind w:left="0" w:right="0"/>
            </w:pPr>
            <w:r>
              <w:t xml:space="preserve">Lisa Knowles, Chair of Governors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AC98473" w:rsidR="00E66558" w:rsidRDefault="009D71E8" w:rsidP="00C31636">
            <w:pPr>
              <w:pStyle w:val="TableRow"/>
              <w:ind w:left="0" w:right="0"/>
            </w:pPr>
            <w:r>
              <w:t>£</w:t>
            </w:r>
            <w:r w:rsidR="004369A5">
              <w:t>317,730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FEAFC2A" w:rsidR="00E66558" w:rsidRDefault="009D71E8" w:rsidP="00C31636">
            <w:pPr>
              <w:pStyle w:val="TableRow"/>
              <w:ind w:left="0" w:right="0"/>
            </w:pPr>
            <w:r>
              <w:t>£</w:t>
            </w:r>
            <w:r w:rsidR="004369A5">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F5FAA13" w:rsidR="00E66558" w:rsidRDefault="009D71E8" w:rsidP="00C31636">
            <w:pPr>
              <w:pStyle w:val="TableRow"/>
              <w:ind w:left="0" w:right="0"/>
            </w:pPr>
            <w:r>
              <w:t>£</w:t>
            </w:r>
            <w:r w:rsidR="004369A5">
              <w:t>317,730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748D4" w14:textId="77777777" w:rsidR="004369A5" w:rsidRPr="00563184" w:rsidRDefault="004369A5" w:rsidP="004369A5">
            <w:pPr>
              <w:spacing w:after="0" w:line="240" w:lineRule="auto"/>
              <w:rPr>
                <w:rFonts w:ascii="Calibri" w:hAnsi="Calibri" w:cs="Calibri"/>
                <w:color w:val="auto"/>
                <w:sz w:val="22"/>
                <w:szCs w:val="22"/>
              </w:rPr>
            </w:pPr>
            <w:r w:rsidRPr="00563184">
              <w:rPr>
                <w:rFonts w:ascii="Calibri" w:hAnsi="Calibri" w:cs="Calibri"/>
                <w:color w:val="auto"/>
                <w:sz w:val="22"/>
                <w:szCs w:val="22"/>
              </w:rPr>
              <w:t xml:space="preserve">When making decisions about using Pupil Premium funding it is important to consider the context of the school and the subsequent challenges faced, alongside research conducted by the EEF. 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 </w:t>
            </w:r>
          </w:p>
          <w:p w14:paraId="0971D6AB" w14:textId="77777777" w:rsidR="004369A5" w:rsidRPr="00563184" w:rsidRDefault="004369A5" w:rsidP="004369A5">
            <w:pPr>
              <w:spacing w:line="240" w:lineRule="auto"/>
              <w:rPr>
                <w:rFonts w:ascii="Calibri" w:hAnsi="Calibri" w:cs="Calibri"/>
                <w:color w:val="auto"/>
                <w:sz w:val="22"/>
                <w:szCs w:val="22"/>
              </w:rPr>
            </w:pPr>
            <w:r w:rsidRPr="00563184">
              <w:rPr>
                <w:rFonts w:ascii="Calibri" w:hAnsi="Calibri" w:cs="Calibri"/>
                <w:color w:val="auto"/>
                <w:sz w:val="22"/>
                <w:szCs w:val="22"/>
              </w:rPr>
              <w:t xml:space="preserve">We will ensure that all teaching staff are involved in the analysis of data and identification of pupils, so that they are fully aware of strengths and weaknesses across the school. </w:t>
            </w:r>
          </w:p>
          <w:p w14:paraId="6F4515F1" w14:textId="77777777" w:rsidR="004369A5" w:rsidRPr="00563184" w:rsidRDefault="004369A5" w:rsidP="004369A5">
            <w:pPr>
              <w:spacing w:line="240" w:lineRule="auto"/>
              <w:rPr>
                <w:rFonts w:ascii="Calibri" w:hAnsi="Calibri" w:cs="Calibri"/>
                <w:color w:val="auto"/>
                <w:sz w:val="22"/>
                <w:szCs w:val="22"/>
                <w:u w:val="single"/>
              </w:rPr>
            </w:pPr>
            <w:r w:rsidRPr="00563184">
              <w:rPr>
                <w:rFonts w:ascii="Calibri" w:hAnsi="Calibri" w:cs="Calibri"/>
                <w:color w:val="auto"/>
                <w:sz w:val="22"/>
                <w:szCs w:val="22"/>
                <w:u w:val="single"/>
              </w:rPr>
              <w:t>Principles</w:t>
            </w:r>
          </w:p>
          <w:p w14:paraId="4867A4C1" w14:textId="77777777" w:rsidR="004369A5" w:rsidRPr="00563184" w:rsidRDefault="004369A5" w:rsidP="004369A5">
            <w:pPr>
              <w:numPr>
                <w:ilvl w:val="0"/>
                <w:numId w:val="18"/>
              </w:numPr>
              <w:spacing w:after="0" w:line="240" w:lineRule="auto"/>
              <w:contextualSpacing/>
              <w:rPr>
                <w:rFonts w:ascii="Calibri" w:hAnsi="Calibri" w:cs="Calibri"/>
                <w:color w:val="000000" w:themeColor="text1"/>
                <w:sz w:val="22"/>
                <w:szCs w:val="22"/>
              </w:rPr>
            </w:pPr>
            <w:r w:rsidRPr="00563184">
              <w:rPr>
                <w:rFonts w:ascii="Calibri" w:hAnsi="Calibri" w:cs="Calibri"/>
                <w:color w:val="auto"/>
                <w:sz w:val="22"/>
                <w:szCs w:val="22"/>
              </w:rPr>
              <w:t xml:space="preserve">We ensure that teaching and learning opportunities meet the needs of all the pupils </w:t>
            </w:r>
          </w:p>
          <w:p w14:paraId="4B2850A9" w14:textId="77777777" w:rsidR="004369A5" w:rsidRPr="00563184" w:rsidRDefault="004369A5" w:rsidP="004369A5">
            <w:pPr>
              <w:numPr>
                <w:ilvl w:val="0"/>
                <w:numId w:val="18"/>
              </w:numPr>
              <w:spacing w:after="0" w:line="240" w:lineRule="auto"/>
              <w:contextualSpacing/>
              <w:rPr>
                <w:rFonts w:ascii="Calibri" w:hAnsi="Calibri" w:cs="Calibri"/>
                <w:color w:val="000000" w:themeColor="text1"/>
                <w:sz w:val="22"/>
                <w:szCs w:val="22"/>
              </w:rPr>
            </w:pPr>
            <w:r w:rsidRPr="00563184">
              <w:rPr>
                <w:rFonts w:ascii="Calibri" w:hAnsi="Calibri" w:cs="Calibri"/>
                <w:color w:val="auto"/>
                <w:sz w:val="22"/>
                <w:szCs w:val="22"/>
              </w:rPr>
              <w:t xml:space="preserve">We ensure that appropriate provision is made for pupils who belong to vulnerable groups, this includes ensuring that the needs of socially disadvantaged pupils are adequately assessed and addressed </w:t>
            </w:r>
          </w:p>
          <w:p w14:paraId="64AB4759" w14:textId="77777777" w:rsidR="004369A5" w:rsidRPr="00563184" w:rsidRDefault="004369A5" w:rsidP="004369A5">
            <w:pPr>
              <w:numPr>
                <w:ilvl w:val="0"/>
                <w:numId w:val="18"/>
              </w:numPr>
              <w:spacing w:after="0" w:line="240" w:lineRule="auto"/>
              <w:contextualSpacing/>
              <w:rPr>
                <w:rFonts w:ascii="Calibri" w:hAnsi="Calibri" w:cs="Calibri"/>
                <w:color w:val="000000" w:themeColor="text1"/>
                <w:sz w:val="22"/>
                <w:szCs w:val="22"/>
              </w:rPr>
            </w:pPr>
            <w:r w:rsidRPr="00563184">
              <w:rPr>
                <w:rFonts w:ascii="Calibri" w:hAnsi="Calibri" w:cs="Calibri"/>
                <w:color w:val="auto"/>
                <w:sz w:val="22"/>
                <w:szCs w:val="22"/>
              </w:rPr>
              <w:t xml:space="preserve">In making provision for socially disadvantaged pupils, we recognise that not all pupils who receive free school meals will be socially disadvantaged </w:t>
            </w:r>
          </w:p>
          <w:p w14:paraId="19DD0703" w14:textId="77777777" w:rsidR="004369A5" w:rsidRPr="00563184" w:rsidRDefault="004369A5" w:rsidP="004369A5">
            <w:pPr>
              <w:numPr>
                <w:ilvl w:val="0"/>
                <w:numId w:val="18"/>
              </w:numPr>
              <w:spacing w:after="0" w:line="240" w:lineRule="auto"/>
              <w:contextualSpacing/>
              <w:rPr>
                <w:rFonts w:ascii="Calibri" w:hAnsi="Calibri" w:cs="Calibri"/>
                <w:color w:val="000000" w:themeColor="text1"/>
                <w:sz w:val="22"/>
                <w:szCs w:val="22"/>
              </w:rPr>
            </w:pPr>
            <w:r w:rsidRPr="00563184">
              <w:rPr>
                <w:rFonts w:ascii="Calibri" w:hAnsi="Calibri" w:cs="Calibri"/>
                <w:color w:val="auto"/>
                <w:sz w:val="22"/>
                <w:szCs w:val="22"/>
              </w:rPr>
              <w:t xml:space="preserve">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4F62C439" w14:textId="47CA335A" w:rsidR="004369A5" w:rsidRPr="00563184" w:rsidRDefault="004369A5" w:rsidP="004369A5">
            <w:pPr>
              <w:numPr>
                <w:ilvl w:val="0"/>
                <w:numId w:val="18"/>
              </w:numPr>
              <w:spacing w:after="0" w:line="240" w:lineRule="auto"/>
              <w:contextualSpacing/>
              <w:rPr>
                <w:rFonts w:ascii="Calibri" w:hAnsi="Calibri" w:cs="Calibri"/>
                <w:color w:val="000000" w:themeColor="text1"/>
                <w:sz w:val="22"/>
                <w:szCs w:val="22"/>
              </w:rPr>
            </w:pPr>
            <w:r w:rsidRPr="00563184">
              <w:rPr>
                <w:rFonts w:ascii="Calibri" w:hAnsi="Calibri" w:cs="Calibri"/>
                <w:color w:val="auto"/>
                <w:sz w:val="22"/>
                <w:szCs w:val="22"/>
              </w:rPr>
              <w:t xml:space="preserve">Pupil premium funding will be allocated following a needs analysis which will identify priority classes, groups or individuals. Limited funding and resources mean that not all children receiving free school meals will be in receipt of pupil premium interventions at one time. </w:t>
            </w:r>
          </w:p>
          <w:p w14:paraId="3C47C278" w14:textId="77777777" w:rsidR="00563184" w:rsidRPr="00563184" w:rsidRDefault="00563184" w:rsidP="004369A5">
            <w:pPr>
              <w:spacing w:line="240" w:lineRule="auto"/>
              <w:rPr>
                <w:rFonts w:ascii="Calibri" w:hAnsi="Calibri" w:cs="Calibri"/>
                <w:color w:val="auto"/>
                <w:sz w:val="22"/>
                <w:szCs w:val="22"/>
              </w:rPr>
            </w:pPr>
          </w:p>
          <w:p w14:paraId="1A160380" w14:textId="40F96FEE" w:rsidR="004369A5" w:rsidRPr="00563184" w:rsidRDefault="004369A5" w:rsidP="004369A5">
            <w:pPr>
              <w:spacing w:line="240" w:lineRule="auto"/>
              <w:rPr>
                <w:rFonts w:ascii="Calibri" w:hAnsi="Calibri" w:cs="Calibri"/>
                <w:color w:val="auto"/>
                <w:sz w:val="22"/>
                <w:szCs w:val="22"/>
                <w:u w:val="single"/>
              </w:rPr>
            </w:pPr>
            <w:r w:rsidRPr="00563184">
              <w:rPr>
                <w:rFonts w:ascii="Calibri" w:hAnsi="Calibri" w:cs="Calibri"/>
                <w:color w:val="auto"/>
                <w:sz w:val="22"/>
                <w:szCs w:val="22"/>
                <w:u w:val="single"/>
              </w:rPr>
              <w:t xml:space="preserve">Demography and School Context </w:t>
            </w:r>
          </w:p>
          <w:p w14:paraId="5990FDEB" w14:textId="5308C453" w:rsidR="004369A5" w:rsidRPr="00563184" w:rsidRDefault="004369A5" w:rsidP="004369A5">
            <w:pPr>
              <w:spacing w:line="240" w:lineRule="auto"/>
              <w:rPr>
                <w:rFonts w:ascii="Calibri" w:hAnsi="Calibri" w:cs="Calibri"/>
                <w:color w:val="auto"/>
                <w:sz w:val="22"/>
                <w:szCs w:val="22"/>
              </w:rPr>
            </w:pPr>
            <w:r w:rsidRPr="00563184">
              <w:rPr>
                <w:rFonts w:ascii="Calibri" w:hAnsi="Calibri" w:cs="Calibri"/>
                <w:color w:val="auto"/>
                <w:sz w:val="22"/>
                <w:szCs w:val="22"/>
              </w:rPr>
              <w:t xml:space="preserve">Wibsey Primary is a community school located in South Bradford. We are </w:t>
            </w:r>
            <w:r w:rsidR="00295542">
              <w:rPr>
                <w:rFonts w:ascii="Calibri" w:hAnsi="Calibri" w:cs="Calibri"/>
                <w:color w:val="auto"/>
                <w:sz w:val="22"/>
                <w:szCs w:val="22"/>
              </w:rPr>
              <w:t xml:space="preserve">a </w:t>
            </w:r>
            <w:r w:rsidRPr="00563184">
              <w:rPr>
                <w:rFonts w:ascii="Calibri" w:hAnsi="Calibri" w:cs="Calibri"/>
                <w:color w:val="auto"/>
                <w:sz w:val="22"/>
                <w:szCs w:val="22"/>
              </w:rPr>
              <w:t xml:space="preserve">larger than normal primary school with 3-forms in each year group. </w:t>
            </w:r>
          </w:p>
          <w:p w14:paraId="2A6A17F5" w14:textId="01B8F3C7" w:rsidR="004369A5" w:rsidRPr="00563184" w:rsidRDefault="004369A5" w:rsidP="004369A5">
            <w:pPr>
              <w:pageBreakBefore/>
              <w:shd w:val="clear" w:color="auto" w:fill="FFFFFF" w:themeFill="background1"/>
              <w:spacing w:after="75" w:line="240" w:lineRule="auto"/>
              <w:outlineLvl w:val="0"/>
              <w:rPr>
                <w:rFonts w:ascii="Calibri" w:hAnsi="Calibri" w:cs="Calibri"/>
                <w:color w:val="auto"/>
                <w:sz w:val="22"/>
                <w:szCs w:val="22"/>
              </w:rPr>
            </w:pPr>
            <w:r w:rsidRPr="00563184">
              <w:rPr>
                <w:rFonts w:ascii="Calibri" w:hAnsi="Calibri" w:cs="Calibri"/>
                <w:color w:val="auto"/>
                <w:sz w:val="22"/>
                <w:szCs w:val="22"/>
              </w:rPr>
              <w:t>National data shows that the percentage of FSM at Wibsey Primary School is above national (24.6%)</w:t>
            </w:r>
            <w:r w:rsidR="00E74BF9">
              <w:rPr>
                <w:rFonts w:ascii="Calibri" w:hAnsi="Calibri" w:cs="Calibri"/>
                <w:color w:val="auto"/>
                <w:sz w:val="22"/>
                <w:szCs w:val="22"/>
              </w:rPr>
              <w:t xml:space="preserve"> and the number of Pupil Premium children is above national.</w:t>
            </w:r>
          </w:p>
          <w:p w14:paraId="4325E7F2" w14:textId="77777777" w:rsidR="004369A5" w:rsidRPr="00563184" w:rsidRDefault="004369A5" w:rsidP="004369A5">
            <w:pPr>
              <w:pageBreakBefore/>
              <w:shd w:val="clear" w:color="auto" w:fill="FFFFFF" w:themeFill="background1"/>
              <w:spacing w:after="75" w:line="240" w:lineRule="auto"/>
              <w:outlineLvl w:val="0"/>
              <w:rPr>
                <w:rFonts w:ascii="Calibri" w:hAnsi="Calibri" w:cs="Calibri"/>
                <w:color w:val="auto"/>
                <w:sz w:val="22"/>
                <w:szCs w:val="22"/>
              </w:rPr>
            </w:pPr>
            <w:r w:rsidRPr="00563184">
              <w:rPr>
                <w:rFonts w:ascii="Calibri" w:hAnsi="Calibri" w:cs="Calibri"/>
                <w:color w:val="auto"/>
                <w:sz w:val="22"/>
                <w:szCs w:val="22"/>
              </w:rPr>
              <w:t>Whilst the deprivation of the school’s location is close to the average the pupil base deprivation is above average (ISDR 2023).</w:t>
            </w:r>
          </w:p>
          <w:p w14:paraId="204015DE" w14:textId="77777777" w:rsidR="004369A5" w:rsidRPr="00563184" w:rsidRDefault="004369A5" w:rsidP="004369A5">
            <w:pPr>
              <w:spacing w:line="240" w:lineRule="auto"/>
              <w:jc w:val="center"/>
              <w:rPr>
                <w:rFonts w:ascii="Calibri" w:hAnsi="Calibri" w:cs="Calibri"/>
                <w:b/>
                <w:bCs/>
                <w:color w:val="auto"/>
                <w:sz w:val="22"/>
                <w:szCs w:val="22"/>
                <w:u w:val="single"/>
              </w:rPr>
            </w:pPr>
            <w:r w:rsidRPr="00563184">
              <w:rPr>
                <w:rFonts w:ascii="Calibri" w:hAnsi="Calibri" w:cs="Calibri"/>
                <w:b/>
                <w:bCs/>
                <w:color w:val="auto"/>
                <w:sz w:val="22"/>
                <w:szCs w:val="22"/>
                <w:u w:val="single"/>
              </w:rPr>
              <w:t>Overarching Objectives</w:t>
            </w:r>
          </w:p>
          <w:p w14:paraId="5593AF27" w14:textId="45C9DF5C" w:rsidR="004369A5" w:rsidRPr="00563184" w:rsidRDefault="004369A5" w:rsidP="004369A5">
            <w:pPr>
              <w:numPr>
                <w:ilvl w:val="0"/>
                <w:numId w:val="19"/>
              </w:numPr>
              <w:spacing w:line="240" w:lineRule="auto"/>
              <w:contextualSpacing/>
              <w:rPr>
                <w:rFonts w:ascii="Calibri" w:hAnsi="Calibri" w:cs="Calibri"/>
                <w:color w:val="000000" w:themeColor="text1"/>
                <w:sz w:val="22"/>
                <w:szCs w:val="22"/>
              </w:rPr>
            </w:pPr>
            <w:r w:rsidRPr="00563184">
              <w:rPr>
                <w:rFonts w:ascii="Calibri" w:hAnsi="Calibri" w:cs="Calibri"/>
                <w:color w:val="auto"/>
                <w:sz w:val="22"/>
                <w:szCs w:val="22"/>
              </w:rPr>
              <w:t>To diminish the attainment gap between disadvantaged and non-disadvantaged pupils</w:t>
            </w:r>
            <w:r w:rsidR="00563184" w:rsidRPr="00563184">
              <w:rPr>
                <w:rFonts w:ascii="Calibri" w:hAnsi="Calibri" w:cs="Calibri"/>
                <w:color w:val="auto"/>
                <w:sz w:val="22"/>
                <w:szCs w:val="22"/>
              </w:rPr>
              <w:t>.</w:t>
            </w:r>
          </w:p>
          <w:p w14:paraId="1DB34C47" w14:textId="31FCAEC7" w:rsidR="004369A5" w:rsidRPr="00563184" w:rsidRDefault="004369A5" w:rsidP="004369A5">
            <w:pPr>
              <w:numPr>
                <w:ilvl w:val="0"/>
                <w:numId w:val="19"/>
              </w:numPr>
              <w:spacing w:line="240" w:lineRule="auto"/>
              <w:contextualSpacing/>
              <w:rPr>
                <w:rFonts w:ascii="Calibri" w:hAnsi="Calibri" w:cs="Calibri"/>
                <w:color w:val="000000" w:themeColor="text1"/>
                <w:sz w:val="22"/>
                <w:szCs w:val="22"/>
              </w:rPr>
            </w:pPr>
            <w:r w:rsidRPr="00563184">
              <w:rPr>
                <w:rFonts w:ascii="Calibri" w:hAnsi="Calibri" w:cs="Calibri"/>
                <w:color w:val="auto"/>
                <w:sz w:val="22"/>
                <w:szCs w:val="22"/>
              </w:rPr>
              <w:t>To build the cultural capital of children from disadvantaged backgrounds through a broad and balanced curriculum and extra visits and experience to build on their skills and knowledge</w:t>
            </w:r>
            <w:r w:rsidR="00563184" w:rsidRPr="00563184">
              <w:rPr>
                <w:rFonts w:ascii="Calibri" w:hAnsi="Calibri" w:cs="Calibri"/>
                <w:color w:val="auto"/>
                <w:sz w:val="22"/>
                <w:szCs w:val="22"/>
              </w:rPr>
              <w:t>.</w:t>
            </w:r>
          </w:p>
          <w:p w14:paraId="2A7D54E9" w14:textId="4DF5B797" w:rsidR="00E66558" w:rsidRPr="00563184" w:rsidRDefault="004369A5" w:rsidP="004369A5">
            <w:pPr>
              <w:pStyle w:val="ListParagraph"/>
              <w:numPr>
                <w:ilvl w:val="0"/>
                <w:numId w:val="19"/>
              </w:numPr>
              <w:spacing w:line="240" w:lineRule="auto"/>
              <w:rPr>
                <w:rFonts w:ascii="Calibri" w:hAnsi="Calibri" w:cs="Calibri"/>
                <w:color w:val="auto"/>
              </w:rPr>
            </w:pPr>
            <w:r w:rsidRPr="00563184">
              <w:rPr>
                <w:rFonts w:ascii="Calibri" w:hAnsi="Calibri" w:cs="Calibri"/>
                <w:color w:val="auto"/>
                <w:sz w:val="22"/>
                <w:szCs w:val="22"/>
              </w:rPr>
              <w:t>To build on the attendance of disadvantaged children</w:t>
            </w:r>
            <w:r w:rsidR="00563184" w:rsidRPr="00563184">
              <w:rPr>
                <w:rFonts w:ascii="Calibri" w:hAnsi="Calibri" w:cs="Calibri"/>
                <w:color w:val="auto"/>
                <w:sz w:val="22"/>
                <w:szCs w:val="22"/>
              </w:rPr>
              <w:t>.</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593C7FB" w:rsidR="00E66558" w:rsidRPr="00563184" w:rsidRDefault="00563184" w:rsidP="00C31636">
            <w:pPr>
              <w:pStyle w:val="TableRowCentered"/>
              <w:ind w:left="0" w:right="0"/>
              <w:jc w:val="left"/>
              <w:rPr>
                <w:rFonts w:asciiTheme="minorHAnsi" w:hAnsiTheme="minorHAnsi" w:cstheme="minorHAnsi"/>
                <w:sz w:val="22"/>
                <w:szCs w:val="22"/>
              </w:rPr>
            </w:pPr>
            <w:r w:rsidRPr="00563184">
              <w:rPr>
                <w:rFonts w:asciiTheme="minorHAnsi" w:hAnsiTheme="minorHAnsi" w:cstheme="minorHAnsi"/>
                <w:sz w:val="22"/>
                <w:szCs w:val="22"/>
              </w:rPr>
              <w:t>Lower attainment on entry to EYFS. Gaps in early language development acting as a barrier to pupils accessing the full curriculum and achieving the highest levels of attainment.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D9BC913" w:rsidR="00E66558" w:rsidRPr="00563184" w:rsidRDefault="00563184" w:rsidP="00C31636">
            <w:pPr>
              <w:pStyle w:val="TableRowCentered"/>
              <w:ind w:left="0" w:right="0"/>
              <w:jc w:val="left"/>
              <w:rPr>
                <w:rFonts w:asciiTheme="minorHAnsi" w:hAnsiTheme="minorHAnsi" w:cstheme="minorHAnsi"/>
                <w:sz w:val="22"/>
                <w:szCs w:val="22"/>
              </w:rPr>
            </w:pPr>
            <w:r w:rsidRPr="00563184">
              <w:rPr>
                <w:rFonts w:asciiTheme="minorHAnsi" w:hAnsiTheme="minorHAnsi" w:cstheme="minorHAnsi"/>
                <w:sz w:val="22"/>
                <w:szCs w:val="22"/>
              </w:rPr>
              <w:t>Increasing SEMH difficulties both in numbers and severity: A number of children have social and emotional difficulties which directly impact on attainment and progress</w:t>
            </w:r>
            <w:r>
              <w:rPr>
                <w:rFonts w:asciiTheme="minorHAnsi" w:hAnsiTheme="minorHAnsi" w:cstheme="minorHAnsi"/>
                <w:sz w:val="22"/>
                <w:szCs w:val="22"/>
              </w:rPr>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392F8" w14:textId="2C7D8B03" w:rsidR="00563184" w:rsidRPr="00563184" w:rsidRDefault="00563184" w:rsidP="00563184">
            <w:pPr>
              <w:pStyle w:val="TableRowCentered"/>
              <w:jc w:val="left"/>
              <w:rPr>
                <w:rFonts w:asciiTheme="minorHAnsi" w:hAnsiTheme="minorHAnsi" w:cstheme="minorHAnsi"/>
                <w:color w:val="auto"/>
                <w:sz w:val="22"/>
                <w:szCs w:val="22"/>
              </w:rPr>
            </w:pPr>
            <w:r w:rsidRPr="00563184">
              <w:rPr>
                <w:rFonts w:asciiTheme="minorHAnsi" w:hAnsiTheme="minorHAnsi" w:cstheme="minorHAnsi"/>
                <w:color w:val="auto"/>
                <w:sz w:val="22"/>
                <w:szCs w:val="22"/>
              </w:rPr>
              <w:t>Attendance and Punctuality issues: The ongoing challenge of securing high levels of attendance and reducing the number of children who are persistently absent</w:t>
            </w:r>
            <w:r>
              <w:rPr>
                <w:rFonts w:asciiTheme="minorHAnsi" w:hAnsiTheme="minorHAnsi" w:cstheme="minorHAnsi"/>
                <w:color w:val="auto"/>
                <w:sz w:val="22"/>
                <w:szCs w:val="22"/>
              </w:rPr>
              <w:t>.</w:t>
            </w:r>
            <w:r w:rsidRPr="00563184">
              <w:rPr>
                <w:rFonts w:asciiTheme="minorHAnsi" w:hAnsiTheme="minorHAnsi" w:cstheme="minorHAnsi"/>
                <w:color w:val="auto"/>
                <w:sz w:val="22"/>
                <w:szCs w:val="22"/>
              </w:rPr>
              <w:t xml:space="preserve"> </w:t>
            </w:r>
          </w:p>
          <w:p w14:paraId="2A7D54F7" w14:textId="77777777" w:rsidR="00E66558" w:rsidRPr="00563184" w:rsidRDefault="00E66558" w:rsidP="00C31636">
            <w:pPr>
              <w:pStyle w:val="TableRowCentered"/>
              <w:ind w:left="0" w:right="0"/>
              <w:jc w:val="left"/>
              <w:rPr>
                <w:rFonts w:asciiTheme="minorHAnsi" w:hAnsiTheme="minorHAnsi" w:cstheme="minorHAnsi"/>
                <w:sz w:val="22"/>
                <w:szCs w:val="22"/>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D9D66" w14:textId="674AB2E7" w:rsidR="00563184" w:rsidRPr="00563184" w:rsidRDefault="00563184" w:rsidP="00563184">
            <w:pPr>
              <w:pStyle w:val="TableRowCentered"/>
              <w:jc w:val="left"/>
              <w:rPr>
                <w:rFonts w:asciiTheme="minorHAnsi" w:hAnsiTheme="minorHAnsi" w:cstheme="minorHAnsi"/>
                <w:color w:val="auto"/>
                <w:sz w:val="22"/>
                <w:szCs w:val="22"/>
              </w:rPr>
            </w:pPr>
            <w:r w:rsidRPr="00563184">
              <w:rPr>
                <w:rFonts w:asciiTheme="minorHAnsi" w:hAnsiTheme="minorHAnsi" w:cstheme="minorHAnsi"/>
                <w:color w:val="auto"/>
                <w:sz w:val="22"/>
                <w:szCs w:val="22"/>
              </w:rPr>
              <w:t>Family/Home living issues with social services/Early help involvement</w:t>
            </w:r>
            <w:r>
              <w:rPr>
                <w:rFonts w:asciiTheme="minorHAnsi" w:hAnsiTheme="minorHAnsi" w:cstheme="minorHAnsi"/>
                <w:color w:val="auto"/>
                <w:sz w:val="22"/>
                <w:szCs w:val="22"/>
              </w:rPr>
              <w:t>.</w:t>
            </w:r>
          </w:p>
          <w:p w14:paraId="2A7D54FA" w14:textId="77777777" w:rsidR="00E66558" w:rsidRPr="00563184" w:rsidRDefault="00E66558" w:rsidP="00C31636">
            <w:pPr>
              <w:pStyle w:val="TableRowCentered"/>
              <w:ind w:left="0" w:right="0"/>
              <w:jc w:val="left"/>
              <w:rPr>
                <w:rFonts w:asciiTheme="minorHAnsi" w:hAnsiTheme="minorHAnsi" w:cstheme="minorHAnsi"/>
                <w:iCs/>
                <w:sz w:val="22"/>
                <w:szCs w:val="22"/>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B88CA" w14:textId="1BA8C11E" w:rsidR="00563184" w:rsidRPr="00563184" w:rsidRDefault="00563184" w:rsidP="00563184">
            <w:pPr>
              <w:pStyle w:val="TableRowCentered"/>
              <w:jc w:val="left"/>
              <w:rPr>
                <w:rFonts w:asciiTheme="minorHAnsi" w:hAnsiTheme="minorHAnsi" w:cstheme="minorHAnsi"/>
                <w:color w:val="auto"/>
                <w:sz w:val="22"/>
                <w:szCs w:val="22"/>
              </w:rPr>
            </w:pPr>
            <w:r w:rsidRPr="00563184">
              <w:rPr>
                <w:rFonts w:asciiTheme="minorHAnsi" w:hAnsiTheme="minorHAnsi" w:cstheme="minorHAnsi"/>
                <w:color w:val="auto"/>
                <w:sz w:val="22"/>
                <w:szCs w:val="22"/>
              </w:rPr>
              <w:t>Weak Language and Communication Skills: These are evident from Reception through to KS2 and are more prevalent amongst ou</w:t>
            </w:r>
            <w:r w:rsidR="00295542">
              <w:rPr>
                <w:rFonts w:asciiTheme="minorHAnsi" w:hAnsiTheme="minorHAnsi" w:cstheme="minorHAnsi"/>
                <w:color w:val="auto"/>
                <w:sz w:val="22"/>
                <w:szCs w:val="22"/>
              </w:rPr>
              <w:t>r</w:t>
            </w:r>
            <w:r w:rsidRPr="00563184">
              <w:rPr>
                <w:rFonts w:asciiTheme="minorHAnsi" w:hAnsiTheme="minorHAnsi" w:cstheme="minorHAnsi"/>
                <w:color w:val="auto"/>
                <w:sz w:val="22"/>
                <w:szCs w:val="22"/>
              </w:rPr>
              <w:t xml:space="preserve"> disadvantaged pupils. Many pupils have limited communication skills, including barriers linked to speech and language issues</w:t>
            </w:r>
            <w:r>
              <w:rPr>
                <w:rFonts w:asciiTheme="minorHAnsi" w:hAnsiTheme="minorHAnsi" w:cstheme="minorHAnsi"/>
                <w:color w:val="auto"/>
                <w:sz w:val="22"/>
                <w:szCs w:val="22"/>
              </w:rPr>
              <w:t>.</w:t>
            </w:r>
            <w:r w:rsidRPr="00563184">
              <w:rPr>
                <w:rFonts w:asciiTheme="minorHAnsi" w:hAnsiTheme="minorHAnsi" w:cstheme="minorHAnsi"/>
                <w:color w:val="auto"/>
                <w:sz w:val="22"/>
                <w:szCs w:val="22"/>
              </w:rPr>
              <w:t xml:space="preserve">  </w:t>
            </w:r>
          </w:p>
          <w:p w14:paraId="2A7D54FD" w14:textId="77777777" w:rsidR="00E66558" w:rsidRPr="00563184" w:rsidRDefault="00E66558" w:rsidP="00C31636">
            <w:pPr>
              <w:pStyle w:val="TableRowCentered"/>
              <w:ind w:left="0" w:right="0"/>
              <w:jc w:val="left"/>
              <w:rPr>
                <w:rFonts w:asciiTheme="minorHAnsi" w:hAnsiTheme="minorHAnsi" w:cstheme="minorHAnsi"/>
                <w:iCs/>
                <w:sz w:val="22"/>
                <w:szCs w:val="22"/>
              </w:rPr>
            </w:pPr>
          </w:p>
        </w:tc>
      </w:tr>
      <w:tr w:rsidR="00563184" w14:paraId="0DF0731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00D96" w14:textId="00CC6FC5" w:rsidR="00563184" w:rsidRDefault="00563184" w:rsidP="00C31636">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463DF" w14:textId="14D13943" w:rsidR="00563184" w:rsidRPr="00563184" w:rsidRDefault="00563184" w:rsidP="00563184">
            <w:pPr>
              <w:pStyle w:val="TableRowCentered"/>
              <w:jc w:val="left"/>
              <w:rPr>
                <w:rFonts w:asciiTheme="minorHAnsi" w:hAnsiTheme="minorHAnsi" w:cstheme="minorHAnsi"/>
                <w:color w:val="auto"/>
                <w:sz w:val="22"/>
                <w:szCs w:val="22"/>
              </w:rPr>
            </w:pPr>
            <w:r w:rsidRPr="00563184">
              <w:rPr>
                <w:rFonts w:asciiTheme="minorHAnsi" w:hAnsiTheme="minorHAnsi" w:cstheme="minorHAnsi"/>
                <w:color w:val="auto"/>
                <w:sz w:val="22"/>
                <w:szCs w:val="22"/>
              </w:rPr>
              <w:t>Parental engagement</w:t>
            </w:r>
            <w:r>
              <w:rPr>
                <w:rFonts w:asciiTheme="minorHAnsi" w:hAnsiTheme="minorHAnsi" w:cstheme="minorHAnsi"/>
                <w:color w:val="auto"/>
                <w:sz w:val="22"/>
                <w:szCs w:val="22"/>
              </w:rPr>
              <w:t>.</w:t>
            </w:r>
            <w:r w:rsidRPr="00563184">
              <w:rPr>
                <w:rFonts w:asciiTheme="minorHAnsi" w:hAnsiTheme="minorHAnsi" w:cstheme="minorHAnsi"/>
                <w:color w:val="auto"/>
                <w:sz w:val="22"/>
                <w:szCs w:val="22"/>
              </w:rPr>
              <w:t xml:space="preserve"> </w:t>
            </w:r>
          </w:p>
          <w:p w14:paraId="3DB6192C" w14:textId="77777777" w:rsidR="00563184" w:rsidRPr="00563184" w:rsidRDefault="00563184" w:rsidP="00563184">
            <w:pPr>
              <w:pStyle w:val="TableRowCentered"/>
              <w:jc w:val="left"/>
              <w:rPr>
                <w:rFonts w:asciiTheme="minorHAnsi" w:hAnsiTheme="minorHAnsi" w:cstheme="minorHAnsi"/>
                <w:color w:val="auto"/>
                <w:sz w:val="22"/>
                <w:szCs w:val="22"/>
              </w:rPr>
            </w:pPr>
          </w:p>
        </w:tc>
      </w:tr>
      <w:tr w:rsidR="00563184" w14:paraId="3D66FDF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75065" w14:textId="3DE87E68" w:rsidR="00563184" w:rsidRDefault="00563184" w:rsidP="00C31636">
            <w:pPr>
              <w:pStyle w:val="TableRow"/>
              <w:ind w:left="0" w:right="0"/>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3CDD" w14:textId="2B5890C2" w:rsidR="00563184" w:rsidRPr="00563184" w:rsidRDefault="00563184" w:rsidP="00563184">
            <w:pPr>
              <w:pStyle w:val="TableRowCentered"/>
              <w:spacing w:line="259" w:lineRule="auto"/>
              <w:ind w:left="0"/>
              <w:jc w:val="left"/>
              <w:rPr>
                <w:rFonts w:asciiTheme="minorHAnsi" w:hAnsiTheme="minorHAnsi" w:cstheme="minorHAnsi"/>
                <w:color w:val="auto"/>
                <w:sz w:val="22"/>
                <w:szCs w:val="22"/>
              </w:rPr>
            </w:pPr>
            <w:r w:rsidRPr="00563184">
              <w:rPr>
                <w:rFonts w:asciiTheme="minorHAnsi" w:hAnsiTheme="minorHAnsi" w:cstheme="minorHAnsi"/>
                <w:color w:val="auto"/>
                <w:sz w:val="22"/>
                <w:szCs w:val="22"/>
              </w:rPr>
              <w:t>Limited life experiences: Many of our pupils have limited life experiences and do not engage in diverse cultural activities outside of school life. This impedes their ability to contextualise learning</w:t>
            </w:r>
            <w:r>
              <w:rPr>
                <w:rFonts w:asciiTheme="minorHAnsi" w:hAnsiTheme="minorHAnsi" w:cstheme="minorHAnsi"/>
                <w:color w:val="auto"/>
                <w:sz w:val="22"/>
                <w:szCs w:val="22"/>
              </w:rPr>
              <w:t>.</w:t>
            </w:r>
          </w:p>
          <w:p w14:paraId="049403EB" w14:textId="77777777" w:rsidR="00563184" w:rsidRPr="00563184" w:rsidRDefault="00563184" w:rsidP="00563184">
            <w:pPr>
              <w:pStyle w:val="TableRowCentered"/>
              <w:jc w:val="left"/>
              <w:rPr>
                <w:rFonts w:asciiTheme="minorHAnsi" w:hAnsiTheme="minorHAnsi" w:cstheme="minorHAnsi"/>
                <w:color w:val="auto"/>
                <w:sz w:val="22"/>
                <w:szCs w:val="22"/>
              </w:rPr>
            </w:pPr>
          </w:p>
        </w:tc>
      </w:tr>
    </w:tbl>
    <w:p w14:paraId="2A7D54FF" w14:textId="6E569C9D"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BE6FCDE" w:rsidR="00E66558" w:rsidRPr="00B92FF1" w:rsidRDefault="008D6EB2" w:rsidP="00B92FF1">
            <w:pPr>
              <w:pStyle w:val="TableRow"/>
              <w:ind w:left="0" w:right="0"/>
              <w:rPr>
                <w:sz w:val="22"/>
                <w:szCs w:val="22"/>
              </w:rPr>
            </w:pPr>
            <w:r w:rsidRPr="00B92FF1">
              <w:rPr>
                <w:rFonts w:ascii="Calibri" w:hAnsi="Calibri" w:cs="Calibri"/>
                <w:color w:val="auto"/>
                <w:sz w:val="22"/>
                <w:szCs w:val="22"/>
              </w:rPr>
              <w:t>Accelerated progress in reading resulting in improved levels of attainment to narrow gaps in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226C" w14:textId="77777777" w:rsidR="008D6EB2" w:rsidRPr="00B92FF1" w:rsidRDefault="008D6EB2" w:rsidP="00B92FF1">
            <w:pPr>
              <w:pStyle w:val="TableRowCentered"/>
              <w:numPr>
                <w:ilvl w:val="0"/>
                <w:numId w:val="20"/>
              </w:numPr>
              <w:ind w:left="180" w:hanging="142"/>
              <w:jc w:val="left"/>
              <w:rPr>
                <w:rFonts w:ascii="Calibri" w:eastAsia="Calibri" w:hAnsi="Calibri" w:cs="Calibri"/>
                <w:color w:val="000000" w:themeColor="text1"/>
                <w:sz w:val="22"/>
                <w:szCs w:val="22"/>
              </w:rPr>
            </w:pPr>
            <w:r w:rsidRPr="00B92FF1">
              <w:rPr>
                <w:rFonts w:ascii="Calibri" w:hAnsi="Calibri" w:cs="Calibri"/>
                <w:color w:val="auto"/>
                <w:sz w:val="22"/>
                <w:szCs w:val="22"/>
              </w:rPr>
              <w:t>Achieve at least in line with national Age Related progress scores in KS2 Reading (except 24-25 due to no progress measures produced)</w:t>
            </w:r>
          </w:p>
          <w:p w14:paraId="677E6DDC" w14:textId="77777777" w:rsidR="008D6EB2" w:rsidRPr="00B92FF1" w:rsidRDefault="008D6EB2" w:rsidP="00B92FF1">
            <w:pPr>
              <w:pStyle w:val="TableRowCentered"/>
              <w:numPr>
                <w:ilvl w:val="0"/>
                <w:numId w:val="20"/>
              </w:numPr>
              <w:ind w:left="180" w:hanging="142"/>
              <w:jc w:val="left"/>
              <w:rPr>
                <w:color w:val="000000" w:themeColor="text1"/>
                <w:sz w:val="22"/>
                <w:szCs w:val="22"/>
              </w:rPr>
            </w:pPr>
            <w:r w:rsidRPr="00B92FF1">
              <w:rPr>
                <w:rFonts w:ascii="Calibri" w:hAnsi="Calibri" w:cs="Calibri"/>
                <w:color w:val="auto"/>
                <w:sz w:val="22"/>
                <w:szCs w:val="22"/>
              </w:rPr>
              <w:t>Achieving national expectations by the end of KS1 and KS2 in Reading</w:t>
            </w:r>
          </w:p>
          <w:p w14:paraId="2A7D5505" w14:textId="78498EF3" w:rsidR="00E66558" w:rsidRPr="00B92FF1" w:rsidRDefault="008D6EB2" w:rsidP="00B92FF1">
            <w:pPr>
              <w:pStyle w:val="TableRowCentered"/>
              <w:ind w:left="0" w:right="0"/>
              <w:jc w:val="left"/>
              <w:rPr>
                <w:sz w:val="22"/>
                <w:szCs w:val="22"/>
              </w:rPr>
            </w:pPr>
            <w:r w:rsidRPr="00B92FF1">
              <w:rPr>
                <w:rFonts w:ascii="Calibri" w:hAnsi="Calibri" w:cs="Calibri"/>
                <w:color w:val="auto"/>
                <w:sz w:val="22"/>
                <w:szCs w:val="22"/>
              </w:rPr>
              <w:t>Greater proportion of pupils pass Y1 Phonic check</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6BBDB37" w:rsidR="00E66558" w:rsidRPr="00B92FF1" w:rsidRDefault="008D6EB2" w:rsidP="00B92FF1">
            <w:pPr>
              <w:pStyle w:val="TableRow"/>
              <w:ind w:left="0" w:right="0"/>
              <w:rPr>
                <w:sz w:val="22"/>
                <w:szCs w:val="22"/>
              </w:rPr>
            </w:pPr>
            <w:r w:rsidRPr="00B92FF1">
              <w:rPr>
                <w:rFonts w:ascii="Calibri" w:hAnsi="Calibri" w:cs="Calibri"/>
                <w:color w:val="auto"/>
                <w:sz w:val="22"/>
                <w:szCs w:val="22"/>
              </w:rPr>
              <w:t>Accelerated progress in writing resulting in improved levels of attainment to narrow gaps in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CB097" w14:textId="77777777" w:rsidR="008D6EB2" w:rsidRPr="00B92FF1" w:rsidRDefault="008D6EB2" w:rsidP="00B92FF1">
            <w:pPr>
              <w:pStyle w:val="TableRowCentered"/>
              <w:numPr>
                <w:ilvl w:val="0"/>
                <w:numId w:val="21"/>
              </w:numPr>
              <w:ind w:left="180" w:hanging="142"/>
              <w:jc w:val="left"/>
              <w:rPr>
                <w:rFonts w:ascii="Calibri" w:eastAsia="Calibri" w:hAnsi="Calibri" w:cs="Calibri"/>
                <w:color w:val="000000" w:themeColor="text1"/>
                <w:sz w:val="22"/>
                <w:szCs w:val="22"/>
              </w:rPr>
            </w:pPr>
            <w:r w:rsidRPr="00B92FF1">
              <w:rPr>
                <w:rFonts w:ascii="Calibri" w:hAnsi="Calibri" w:cs="Calibri"/>
                <w:color w:val="auto"/>
                <w:sz w:val="22"/>
                <w:szCs w:val="22"/>
              </w:rPr>
              <w:t>Achieve at least in line with national Age Related progress scores in KS2 Writing</w:t>
            </w:r>
          </w:p>
          <w:p w14:paraId="7DDF6BE4" w14:textId="77777777" w:rsidR="008D6EB2" w:rsidRPr="00B92FF1" w:rsidRDefault="008D6EB2" w:rsidP="00B92FF1">
            <w:pPr>
              <w:pStyle w:val="TableRowCentered"/>
              <w:numPr>
                <w:ilvl w:val="0"/>
                <w:numId w:val="21"/>
              </w:numPr>
              <w:ind w:left="180" w:hanging="142"/>
              <w:jc w:val="left"/>
              <w:rPr>
                <w:rFonts w:ascii="Calibri" w:eastAsia="Calibri" w:hAnsi="Calibri" w:cs="Calibri"/>
                <w:color w:val="000000" w:themeColor="text1"/>
                <w:sz w:val="22"/>
                <w:szCs w:val="22"/>
              </w:rPr>
            </w:pPr>
            <w:r w:rsidRPr="00B92FF1">
              <w:rPr>
                <w:rFonts w:ascii="Calibri" w:hAnsi="Calibri" w:cs="Calibri"/>
                <w:color w:val="auto"/>
                <w:sz w:val="22"/>
                <w:szCs w:val="22"/>
              </w:rPr>
              <w:t>Achieving national expectations by the end of KS1 and KS2 in Writing</w:t>
            </w:r>
          </w:p>
          <w:p w14:paraId="2A7D5508" w14:textId="7F3AFE43" w:rsidR="00E66558" w:rsidRPr="00B92FF1" w:rsidRDefault="008D6EB2" w:rsidP="00B92FF1">
            <w:pPr>
              <w:pStyle w:val="TableRowCentered"/>
              <w:ind w:left="0" w:right="0"/>
              <w:jc w:val="left"/>
              <w:rPr>
                <w:sz w:val="22"/>
                <w:szCs w:val="22"/>
              </w:rPr>
            </w:pPr>
            <w:r w:rsidRPr="00B92FF1">
              <w:rPr>
                <w:rFonts w:ascii="Calibri" w:eastAsia="Calibri" w:hAnsi="Calibri" w:cs="Calibri"/>
                <w:color w:val="000000" w:themeColor="text1"/>
                <w:sz w:val="22"/>
                <w:szCs w:val="22"/>
              </w:rPr>
              <w:lastRenderedPageBreak/>
              <w:t>Expansion of pupils into Greater Depth</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D853192" w:rsidR="00E66558" w:rsidRPr="00B92FF1" w:rsidRDefault="008D6EB2" w:rsidP="00B92FF1">
            <w:pPr>
              <w:pStyle w:val="TableRow"/>
              <w:ind w:left="0" w:right="0"/>
              <w:rPr>
                <w:sz w:val="22"/>
                <w:szCs w:val="22"/>
              </w:rPr>
            </w:pPr>
            <w:r w:rsidRPr="00B92FF1">
              <w:rPr>
                <w:rFonts w:ascii="Calibri" w:hAnsi="Calibri" w:cs="Calibri"/>
                <w:color w:val="auto"/>
                <w:sz w:val="22"/>
                <w:szCs w:val="22"/>
              </w:rPr>
              <w:lastRenderedPageBreak/>
              <w:t>Accelerated progress in Maths resulting in improved levels of attainment to narrow gaps in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24F66" w14:textId="77777777" w:rsidR="008D6EB2" w:rsidRPr="00B92FF1" w:rsidRDefault="008D6EB2" w:rsidP="00B92FF1">
            <w:pPr>
              <w:pStyle w:val="TableRowCentered"/>
              <w:numPr>
                <w:ilvl w:val="0"/>
                <w:numId w:val="22"/>
              </w:numPr>
              <w:ind w:left="180" w:hanging="142"/>
              <w:jc w:val="left"/>
              <w:rPr>
                <w:rFonts w:ascii="Calibri" w:eastAsia="Calibri" w:hAnsi="Calibri" w:cs="Calibri"/>
                <w:color w:val="000000" w:themeColor="text1"/>
                <w:sz w:val="22"/>
                <w:szCs w:val="22"/>
              </w:rPr>
            </w:pPr>
            <w:r w:rsidRPr="00B92FF1">
              <w:rPr>
                <w:rFonts w:ascii="Calibri" w:hAnsi="Calibri" w:cs="Calibri"/>
                <w:color w:val="auto"/>
                <w:sz w:val="22"/>
                <w:szCs w:val="22"/>
              </w:rPr>
              <w:t>Achieve at least in line with national Age Related progress scores in KS2 Maths</w:t>
            </w:r>
          </w:p>
          <w:p w14:paraId="1CDCE3FC" w14:textId="77777777" w:rsidR="008D6EB2" w:rsidRPr="00B92FF1" w:rsidRDefault="008D6EB2" w:rsidP="00B92FF1">
            <w:pPr>
              <w:pStyle w:val="TableRowCentered"/>
              <w:numPr>
                <w:ilvl w:val="0"/>
                <w:numId w:val="22"/>
              </w:numPr>
              <w:ind w:left="180" w:hanging="142"/>
              <w:jc w:val="left"/>
              <w:rPr>
                <w:rFonts w:ascii="Calibri" w:eastAsia="Calibri" w:hAnsi="Calibri" w:cs="Calibri"/>
                <w:color w:val="000000" w:themeColor="text1"/>
                <w:sz w:val="22"/>
                <w:szCs w:val="22"/>
              </w:rPr>
            </w:pPr>
            <w:r w:rsidRPr="00B92FF1">
              <w:rPr>
                <w:rFonts w:ascii="Calibri" w:hAnsi="Calibri" w:cs="Calibri"/>
                <w:color w:val="auto"/>
                <w:sz w:val="22"/>
                <w:szCs w:val="22"/>
              </w:rPr>
              <w:t>Achieving national expectations by the end of KS1 and KS2 in Maths</w:t>
            </w:r>
          </w:p>
          <w:p w14:paraId="2A7D550B" w14:textId="6122EB8C" w:rsidR="00E66558" w:rsidRPr="00B92FF1" w:rsidRDefault="008D6EB2" w:rsidP="00B92FF1">
            <w:pPr>
              <w:pStyle w:val="TableRowCentered"/>
              <w:ind w:left="0" w:right="0"/>
              <w:jc w:val="left"/>
              <w:rPr>
                <w:sz w:val="22"/>
                <w:szCs w:val="22"/>
              </w:rPr>
            </w:pPr>
            <w:r w:rsidRPr="00B92FF1">
              <w:rPr>
                <w:rFonts w:ascii="Calibri" w:eastAsia="Calibri" w:hAnsi="Calibri" w:cs="Calibri"/>
                <w:color w:val="000000" w:themeColor="text1"/>
                <w:sz w:val="22"/>
                <w:szCs w:val="22"/>
              </w:rPr>
              <w:t>Increased percentage of PP children achieving the standards of the Multiplication Check in Year 4</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A6418A5" w:rsidR="00E66558" w:rsidRPr="00B92FF1" w:rsidRDefault="008D6EB2" w:rsidP="00B92FF1">
            <w:pPr>
              <w:pStyle w:val="TableRow"/>
              <w:ind w:left="0" w:right="0"/>
              <w:rPr>
                <w:sz w:val="22"/>
                <w:szCs w:val="22"/>
              </w:rPr>
            </w:pPr>
            <w:r w:rsidRPr="00B92FF1">
              <w:rPr>
                <w:rFonts w:ascii="Calibri" w:hAnsi="Calibri" w:cs="Calibri"/>
                <w:color w:val="auto"/>
                <w:sz w:val="22"/>
                <w:szCs w:val="22"/>
              </w:rPr>
              <w:t>Pupils engage in a range of diverse cultural activities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23A50C3" w:rsidR="00E66558" w:rsidRPr="00B92FF1" w:rsidRDefault="008D6EB2" w:rsidP="00B92FF1">
            <w:pPr>
              <w:pStyle w:val="TableRowCentered"/>
              <w:ind w:left="0" w:right="0"/>
              <w:jc w:val="left"/>
              <w:rPr>
                <w:sz w:val="22"/>
                <w:szCs w:val="22"/>
              </w:rPr>
            </w:pPr>
            <w:r w:rsidRPr="00B92FF1">
              <w:rPr>
                <w:rFonts w:ascii="Calibri" w:hAnsi="Calibri" w:cs="Calibri"/>
                <w:color w:val="auto"/>
                <w:sz w:val="22"/>
                <w:szCs w:val="22"/>
              </w:rPr>
              <w:t>Strong programme of enrichment activities take place. An increasing percentage of children attending before and after school clubs are Pupil Premium.</w:t>
            </w:r>
          </w:p>
        </w:tc>
      </w:tr>
      <w:tr w:rsidR="008D6EB2" w14:paraId="01D3B43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D3A8" w14:textId="71E34DD4" w:rsidR="008D6EB2" w:rsidRPr="00B92FF1" w:rsidRDefault="008D6EB2" w:rsidP="00B92FF1">
            <w:pPr>
              <w:pStyle w:val="TableRow"/>
              <w:ind w:left="0" w:right="0"/>
              <w:rPr>
                <w:rFonts w:ascii="Calibri" w:hAnsi="Calibri" w:cs="Calibri"/>
                <w:color w:val="auto"/>
                <w:sz w:val="22"/>
                <w:szCs w:val="22"/>
              </w:rPr>
            </w:pPr>
            <w:r w:rsidRPr="00B92FF1">
              <w:rPr>
                <w:rFonts w:ascii="Calibri" w:hAnsi="Calibri" w:cs="Calibri"/>
                <w:color w:val="auto"/>
                <w:sz w:val="22"/>
                <w:szCs w:val="22"/>
              </w:rPr>
              <w:t>Through rigorous approaches to persistent absence, extended leave and long-term absence, pupils’ attendance is improved and no longer limits access to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B9C2F" w14:textId="6537A9F9" w:rsidR="008D6EB2" w:rsidRPr="00B92FF1" w:rsidRDefault="008D6EB2" w:rsidP="00B92FF1">
            <w:pPr>
              <w:pStyle w:val="TableRowCentered"/>
              <w:ind w:left="0" w:right="0"/>
              <w:jc w:val="left"/>
              <w:rPr>
                <w:rFonts w:ascii="Calibri" w:hAnsi="Calibri" w:cs="Calibri"/>
                <w:color w:val="auto"/>
                <w:sz w:val="22"/>
                <w:szCs w:val="22"/>
              </w:rPr>
            </w:pPr>
            <w:r w:rsidRPr="00B92FF1">
              <w:rPr>
                <w:rFonts w:ascii="Calibri" w:hAnsi="Calibri" w:cs="Calibri"/>
                <w:color w:val="auto"/>
                <w:sz w:val="22"/>
                <w:szCs w:val="22"/>
              </w:rPr>
              <w:t>Ensure attendance of disadvantaged pupils is above 95%</w:t>
            </w:r>
          </w:p>
        </w:tc>
      </w:tr>
      <w:tr w:rsidR="008D6EB2" w14:paraId="5588B9D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85A74" w14:textId="3278064C" w:rsidR="008D6EB2" w:rsidRPr="00B92FF1" w:rsidRDefault="008D6EB2" w:rsidP="00B92FF1">
            <w:pPr>
              <w:pStyle w:val="TableRow"/>
              <w:ind w:left="0" w:right="0"/>
              <w:rPr>
                <w:rFonts w:ascii="Calibri" w:hAnsi="Calibri" w:cs="Calibri"/>
                <w:color w:val="auto"/>
                <w:sz w:val="22"/>
                <w:szCs w:val="22"/>
              </w:rPr>
            </w:pPr>
            <w:r w:rsidRPr="00B92FF1">
              <w:rPr>
                <w:rFonts w:ascii="Calibri" w:hAnsi="Calibri" w:cs="Calibri"/>
                <w:color w:val="auto"/>
                <w:sz w:val="22"/>
                <w:szCs w:val="22"/>
              </w:rPr>
              <w:t>PP tracking is robust and used to inform subsequent provision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1984" w14:textId="2D85DA40" w:rsidR="008D6EB2" w:rsidRPr="00B92FF1" w:rsidRDefault="008D6EB2" w:rsidP="00B92FF1">
            <w:pPr>
              <w:pStyle w:val="TableRowCentered"/>
              <w:numPr>
                <w:ilvl w:val="0"/>
                <w:numId w:val="23"/>
              </w:numPr>
              <w:ind w:left="180" w:hanging="142"/>
              <w:jc w:val="left"/>
              <w:rPr>
                <w:rFonts w:ascii="Calibri" w:hAnsi="Calibri" w:cs="Calibri"/>
                <w:color w:val="auto"/>
                <w:sz w:val="22"/>
                <w:szCs w:val="22"/>
              </w:rPr>
            </w:pPr>
            <w:r w:rsidRPr="00B92FF1">
              <w:rPr>
                <w:rFonts w:ascii="Calibri" w:hAnsi="Calibri" w:cs="Calibri"/>
                <w:color w:val="auto"/>
                <w:sz w:val="22"/>
                <w:szCs w:val="22"/>
              </w:rPr>
              <w:t>PP data will be tracked across school</w:t>
            </w:r>
          </w:p>
          <w:p w14:paraId="1F73C39B" w14:textId="77777777" w:rsidR="008D6EB2" w:rsidRPr="00B92FF1" w:rsidRDefault="008D6EB2" w:rsidP="00B92FF1">
            <w:pPr>
              <w:pStyle w:val="TableRowCentered"/>
              <w:numPr>
                <w:ilvl w:val="0"/>
                <w:numId w:val="23"/>
              </w:numPr>
              <w:ind w:left="180" w:hanging="142"/>
              <w:jc w:val="left"/>
              <w:rPr>
                <w:rFonts w:ascii="Calibri" w:hAnsi="Calibri" w:cs="Calibri"/>
                <w:color w:val="auto"/>
                <w:sz w:val="22"/>
                <w:szCs w:val="22"/>
              </w:rPr>
            </w:pPr>
            <w:r w:rsidRPr="00B92FF1">
              <w:rPr>
                <w:rFonts w:ascii="Calibri" w:hAnsi="Calibri" w:cs="Calibri"/>
                <w:color w:val="auto"/>
                <w:sz w:val="22"/>
                <w:szCs w:val="22"/>
              </w:rPr>
              <w:t>Formative and summative assessments will be used to set up interventions for PP pupils who are falling behind</w:t>
            </w:r>
          </w:p>
          <w:p w14:paraId="7B931B3C" w14:textId="3723E54E" w:rsidR="008D6EB2" w:rsidRPr="00B92FF1" w:rsidRDefault="008D6EB2" w:rsidP="00B92FF1">
            <w:pPr>
              <w:pStyle w:val="TableRowCentered"/>
              <w:tabs>
                <w:tab w:val="left" w:pos="3265"/>
              </w:tabs>
              <w:ind w:left="0" w:right="0"/>
              <w:jc w:val="left"/>
              <w:rPr>
                <w:rFonts w:ascii="Calibri" w:hAnsi="Calibri" w:cs="Calibri"/>
                <w:color w:val="auto"/>
                <w:sz w:val="22"/>
                <w:szCs w:val="22"/>
              </w:rPr>
            </w:pPr>
            <w:r w:rsidRPr="00B92FF1">
              <w:rPr>
                <w:rFonts w:ascii="Calibri" w:hAnsi="Calibri" w:cs="Calibri"/>
                <w:color w:val="auto"/>
                <w:sz w:val="22"/>
                <w:szCs w:val="22"/>
              </w:rPr>
              <w:t>Interventions will be monitored</w:t>
            </w:r>
          </w:p>
        </w:tc>
      </w:tr>
      <w:tr w:rsidR="008D6EB2" w14:paraId="5678814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772BB" w14:textId="10A8139B" w:rsidR="008D6EB2" w:rsidRPr="00B92FF1" w:rsidRDefault="008D6EB2" w:rsidP="00B92FF1">
            <w:pPr>
              <w:pStyle w:val="TableRow"/>
              <w:ind w:left="0" w:right="0"/>
              <w:rPr>
                <w:rFonts w:ascii="Calibri" w:hAnsi="Calibri" w:cs="Calibri"/>
                <w:color w:val="auto"/>
                <w:sz w:val="22"/>
                <w:szCs w:val="22"/>
              </w:rPr>
            </w:pPr>
            <w:r w:rsidRPr="00B92FF1">
              <w:rPr>
                <w:rFonts w:ascii="Calibri" w:hAnsi="Calibri" w:cs="Calibri"/>
                <w:color w:val="auto"/>
                <w:sz w:val="22"/>
                <w:szCs w:val="22"/>
              </w:rPr>
              <w:t>Underachieving pupils are closing the gap with their peers: progress for PP closing the gap on national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95D2F" w14:textId="5B5847AF" w:rsidR="008D6EB2" w:rsidRPr="00B92FF1" w:rsidRDefault="00B92FF1" w:rsidP="00B92FF1">
            <w:pPr>
              <w:pStyle w:val="TableRowCentered"/>
              <w:ind w:left="0" w:right="0"/>
              <w:jc w:val="left"/>
              <w:rPr>
                <w:rFonts w:ascii="Calibri" w:hAnsi="Calibri" w:cs="Calibri"/>
                <w:color w:val="auto"/>
                <w:sz w:val="22"/>
                <w:szCs w:val="22"/>
              </w:rPr>
            </w:pPr>
            <w:r w:rsidRPr="00B92FF1">
              <w:rPr>
                <w:rFonts w:ascii="Calibri" w:hAnsi="Calibri" w:cs="Calibri"/>
                <w:color w:val="auto"/>
                <w:sz w:val="22"/>
                <w:szCs w:val="22"/>
              </w:rPr>
              <w:t>% gap closes between PP and non-PP pupils in internal and external data</w:t>
            </w:r>
          </w:p>
        </w:tc>
      </w:tr>
      <w:tr w:rsidR="008D6EB2" w14:paraId="104938C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D309E" w14:textId="73485FC3" w:rsidR="008D6EB2" w:rsidRPr="00B92FF1" w:rsidRDefault="00B92FF1" w:rsidP="00B92FF1">
            <w:pPr>
              <w:pStyle w:val="TableRow"/>
              <w:ind w:left="0" w:right="0"/>
              <w:rPr>
                <w:rFonts w:ascii="Calibri" w:hAnsi="Calibri" w:cs="Calibri"/>
                <w:color w:val="auto"/>
                <w:sz w:val="22"/>
                <w:szCs w:val="22"/>
              </w:rPr>
            </w:pPr>
            <w:r w:rsidRPr="00B92FF1">
              <w:rPr>
                <w:rFonts w:ascii="Calibri" w:hAnsi="Calibri" w:cs="Calibri"/>
                <w:color w:val="auto"/>
                <w:sz w:val="22"/>
                <w:szCs w:val="22"/>
              </w:rPr>
              <w:t>More able pupils are achieving above age-related expectations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0540" w14:textId="4F7FF0F9" w:rsidR="008D6EB2" w:rsidRPr="00B92FF1" w:rsidRDefault="00B92FF1" w:rsidP="00B92FF1">
            <w:pPr>
              <w:pStyle w:val="TableRowCentered"/>
              <w:ind w:left="0" w:right="0"/>
              <w:jc w:val="left"/>
              <w:rPr>
                <w:rFonts w:ascii="Calibri" w:hAnsi="Calibri" w:cs="Calibri"/>
                <w:color w:val="auto"/>
                <w:sz w:val="22"/>
                <w:szCs w:val="22"/>
              </w:rPr>
            </w:pPr>
            <w:r w:rsidRPr="00B92FF1">
              <w:rPr>
                <w:rFonts w:ascii="Calibri" w:hAnsi="Calibri" w:cs="Calibri"/>
                <w:color w:val="auto"/>
                <w:sz w:val="22"/>
                <w:szCs w:val="22"/>
              </w:rPr>
              <w:t xml:space="preserve">More able pupils achieve above national average in Reading, Writing, </w:t>
            </w:r>
            <w:r w:rsidR="00295542">
              <w:rPr>
                <w:rFonts w:ascii="Calibri" w:hAnsi="Calibri" w:cs="Calibri"/>
                <w:color w:val="auto"/>
                <w:sz w:val="22"/>
                <w:szCs w:val="22"/>
              </w:rPr>
              <w:t>M</w:t>
            </w:r>
            <w:r w:rsidRPr="00B92FF1">
              <w:rPr>
                <w:rFonts w:ascii="Calibri" w:hAnsi="Calibri" w:cs="Calibri"/>
                <w:color w:val="auto"/>
                <w:sz w:val="22"/>
                <w:szCs w:val="22"/>
              </w:rPr>
              <w:t>aths and Combined</w:t>
            </w:r>
          </w:p>
        </w:tc>
      </w:tr>
      <w:tr w:rsidR="008D6EB2" w14:paraId="6ED09FE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A4E8" w14:textId="21DF9A18" w:rsidR="008D6EB2" w:rsidRPr="00B92FF1" w:rsidRDefault="00B92FF1" w:rsidP="00B92FF1">
            <w:pPr>
              <w:pStyle w:val="TableRow"/>
              <w:ind w:left="0" w:right="0"/>
              <w:rPr>
                <w:rFonts w:ascii="Calibri" w:hAnsi="Calibri" w:cs="Calibri"/>
                <w:color w:val="auto"/>
                <w:sz w:val="22"/>
                <w:szCs w:val="22"/>
              </w:rPr>
            </w:pPr>
            <w:r w:rsidRPr="00B92FF1">
              <w:rPr>
                <w:rFonts w:ascii="Calibri" w:hAnsi="Calibri" w:cs="Calibri"/>
                <w:color w:val="auto"/>
                <w:sz w:val="22"/>
                <w:szCs w:val="22"/>
              </w:rPr>
              <w:t>Low baseline pupils in EYFS are school ready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FFCE6" w14:textId="77777777" w:rsidR="00B92FF1" w:rsidRPr="00B92FF1" w:rsidRDefault="00B92FF1" w:rsidP="00B92FF1">
            <w:pPr>
              <w:pStyle w:val="TableRowCentered"/>
              <w:numPr>
                <w:ilvl w:val="0"/>
                <w:numId w:val="23"/>
              </w:numPr>
              <w:ind w:left="180" w:hanging="142"/>
              <w:jc w:val="left"/>
              <w:rPr>
                <w:rFonts w:ascii="Calibri" w:hAnsi="Calibri" w:cs="Calibri"/>
                <w:color w:val="auto"/>
                <w:sz w:val="22"/>
                <w:szCs w:val="22"/>
              </w:rPr>
            </w:pPr>
            <w:r w:rsidRPr="00B92FF1">
              <w:rPr>
                <w:rFonts w:ascii="Calibri" w:hAnsi="Calibri" w:cs="Calibri"/>
                <w:color w:val="auto"/>
                <w:sz w:val="22"/>
                <w:szCs w:val="22"/>
              </w:rPr>
              <w:t>Children who are targeted to achieve GLD by the end of Reception hit their target</w:t>
            </w:r>
          </w:p>
          <w:p w14:paraId="263232B9" w14:textId="77777777" w:rsidR="008D6EB2" w:rsidRPr="00B92FF1" w:rsidRDefault="008D6EB2" w:rsidP="00B92FF1">
            <w:pPr>
              <w:pStyle w:val="TableRowCentered"/>
              <w:ind w:left="0" w:right="0"/>
              <w:jc w:val="left"/>
              <w:rPr>
                <w:rFonts w:ascii="Calibri" w:hAnsi="Calibri" w:cs="Calibri"/>
                <w:color w:val="auto"/>
                <w:sz w:val="22"/>
                <w:szCs w:val="22"/>
              </w:rPr>
            </w:pPr>
          </w:p>
        </w:tc>
      </w:tr>
    </w:tbl>
    <w:p w14:paraId="60BAD9F6" w14:textId="77777777" w:rsidR="00120AB1" w:rsidRDefault="00120AB1" w:rsidP="00ED5108"/>
    <w:p w14:paraId="2A06959E" w14:textId="7A7B4E0E" w:rsidR="00120AB1" w:rsidRDefault="00120AB1" w:rsidP="00BD4B12"/>
    <w:p w14:paraId="676E72BC" w14:textId="133475AF" w:rsidR="00B92FF1" w:rsidRDefault="00B92FF1" w:rsidP="00BD4B12"/>
    <w:p w14:paraId="5E9376D1" w14:textId="5A420B43" w:rsidR="00B92FF1" w:rsidRDefault="00B92FF1" w:rsidP="00BD4B12"/>
    <w:p w14:paraId="32B6F34A" w14:textId="2FA03194" w:rsidR="00B92FF1" w:rsidRDefault="00B92FF1" w:rsidP="00BD4B12"/>
    <w:p w14:paraId="2F9AD07C" w14:textId="613CF717" w:rsidR="00B92FF1" w:rsidRDefault="00B92FF1" w:rsidP="00BD4B12"/>
    <w:p w14:paraId="7AE02995" w14:textId="77777777" w:rsidR="00B92FF1" w:rsidRDefault="00B92FF1" w:rsidP="00BD4B12"/>
    <w:p w14:paraId="2A7D5512" w14:textId="7B489199" w:rsidR="00E66558" w:rsidRDefault="009D71E8">
      <w:pPr>
        <w:pStyle w:val="Heading2"/>
      </w:pPr>
      <w:r>
        <w:lastRenderedPageBreak/>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D13C961" w:rsidR="00E66558" w:rsidRDefault="009D71E8">
      <w:r>
        <w:t>Budgeted cost: £</w:t>
      </w:r>
      <w:r w:rsidR="00E72971">
        <w:t>253,000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3166" w14:textId="77777777" w:rsidR="00B92FF1" w:rsidRPr="00B909B1" w:rsidRDefault="00B92FF1" w:rsidP="00B92FF1">
            <w:pPr>
              <w:pStyle w:val="TableRow"/>
              <w:spacing w:before="0" w:after="0"/>
              <w:rPr>
                <w:rFonts w:asciiTheme="minorHAnsi" w:hAnsiTheme="minorHAnsi" w:cstheme="minorHAnsi"/>
                <w:i/>
                <w:iCs/>
                <w:color w:val="auto"/>
                <w:sz w:val="20"/>
                <w:szCs w:val="20"/>
              </w:rPr>
            </w:pPr>
            <w:r w:rsidRPr="00B909B1">
              <w:rPr>
                <w:rFonts w:asciiTheme="minorHAnsi" w:hAnsiTheme="minorHAnsi" w:cstheme="minorHAnsi"/>
                <w:color w:val="auto"/>
                <w:sz w:val="20"/>
                <w:szCs w:val="20"/>
              </w:rPr>
              <w:t>Activities to increase the proportion of high-quality Wave 1 teaching:</w:t>
            </w:r>
          </w:p>
          <w:p w14:paraId="3E25D1B3" w14:textId="12F7321E" w:rsidR="00B92FF1" w:rsidRPr="00B909B1" w:rsidRDefault="00B92FF1" w:rsidP="00B92FF1">
            <w:pPr>
              <w:pStyle w:val="TableRow"/>
              <w:numPr>
                <w:ilvl w:val="0"/>
                <w:numId w:val="24"/>
              </w:numPr>
              <w:spacing w:before="0" w:after="0"/>
              <w:ind w:left="452" w:hanging="283"/>
              <w:rPr>
                <w:rFonts w:asciiTheme="minorHAnsi" w:eastAsiaTheme="minorEastAsia" w:hAnsiTheme="minorHAnsi" w:cstheme="minorHAnsi"/>
                <w:color w:val="000000" w:themeColor="text1"/>
                <w:sz w:val="20"/>
                <w:szCs w:val="20"/>
              </w:rPr>
            </w:pPr>
            <w:r w:rsidRPr="00B909B1">
              <w:rPr>
                <w:rFonts w:asciiTheme="minorHAnsi" w:hAnsiTheme="minorHAnsi" w:cstheme="minorHAnsi"/>
                <w:color w:val="auto"/>
                <w:sz w:val="20"/>
                <w:szCs w:val="20"/>
              </w:rPr>
              <w:t>Ensure all staff, including associate staff</w:t>
            </w:r>
            <w:r w:rsidR="00BC1868">
              <w:rPr>
                <w:rFonts w:asciiTheme="minorHAnsi" w:hAnsiTheme="minorHAnsi" w:cstheme="minorHAnsi"/>
                <w:color w:val="auto"/>
                <w:sz w:val="20"/>
                <w:szCs w:val="20"/>
              </w:rPr>
              <w:t>,</w:t>
            </w:r>
            <w:r w:rsidRPr="00B909B1">
              <w:rPr>
                <w:rFonts w:asciiTheme="minorHAnsi" w:hAnsiTheme="minorHAnsi" w:cstheme="minorHAnsi"/>
                <w:color w:val="auto"/>
                <w:sz w:val="20"/>
                <w:szCs w:val="20"/>
              </w:rPr>
              <w:t xml:space="preserve"> receive ongoing phonics and reading training.</w:t>
            </w:r>
          </w:p>
          <w:p w14:paraId="4BEA89FB" w14:textId="77777777" w:rsidR="00B92FF1" w:rsidRPr="00B909B1" w:rsidRDefault="00B92FF1" w:rsidP="00B92FF1">
            <w:pPr>
              <w:pStyle w:val="TableRow"/>
              <w:numPr>
                <w:ilvl w:val="0"/>
                <w:numId w:val="24"/>
              </w:numPr>
              <w:spacing w:before="0" w:after="0"/>
              <w:ind w:left="452" w:hanging="283"/>
              <w:rPr>
                <w:rFonts w:asciiTheme="minorHAnsi" w:eastAsiaTheme="minorEastAsia" w:hAnsiTheme="minorHAnsi" w:cstheme="minorHAnsi"/>
                <w:color w:val="000000" w:themeColor="text1"/>
                <w:sz w:val="20"/>
                <w:szCs w:val="20"/>
              </w:rPr>
            </w:pPr>
            <w:r w:rsidRPr="00B909B1">
              <w:rPr>
                <w:rFonts w:asciiTheme="minorHAnsi" w:eastAsiaTheme="minorEastAsia" w:hAnsiTheme="minorHAnsi" w:cstheme="minorHAnsi"/>
                <w:color w:val="000000" w:themeColor="text1"/>
                <w:sz w:val="20"/>
                <w:szCs w:val="20"/>
              </w:rPr>
              <w:t xml:space="preserve">RWI phonics training October 2024 </w:t>
            </w:r>
          </w:p>
          <w:p w14:paraId="7FBC46BC" w14:textId="77777777" w:rsidR="00B92FF1" w:rsidRPr="00B909B1" w:rsidRDefault="00B92FF1" w:rsidP="00B92FF1">
            <w:pPr>
              <w:pStyle w:val="TableRow"/>
              <w:numPr>
                <w:ilvl w:val="0"/>
                <w:numId w:val="24"/>
              </w:numPr>
              <w:spacing w:before="0" w:after="0"/>
              <w:ind w:left="452" w:hanging="283"/>
              <w:rPr>
                <w:rFonts w:asciiTheme="minorHAnsi" w:hAnsiTheme="minorHAnsi" w:cstheme="minorHAnsi"/>
                <w:color w:val="000000" w:themeColor="text1"/>
                <w:sz w:val="20"/>
                <w:szCs w:val="20"/>
              </w:rPr>
            </w:pPr>
            <w:r w:rsidRPr="00B909B1">
              <w:rPr>
                <w:rFonts w:asciiTheme="minorHAnsi" w:hAnsiTheme="minorHAnsi" w:cstheme="minorHAnsi"/>
                <w:color w:val="auto"/>
                <w:sz w:val="20"/>
                <w:szCs w:val="20"/>
              </w:rPr>
              <w:t>Strong ECT support through mentor support, training and observing good practice.</w:t>
            </w:r>
          </w:p>
          <w:p w14:paraId="74F2915B" w14:textId="77777777" w:rsidR="00B92FF1" w:rsidRPr="00B909B1" w:rsidRDefault="00B92FF1" w:rsidP="00B92FF1">
            <w:pPr>
              <w:pStyle w:val="TableRow"/>
              <w:numPr>
                <w:ilvl w:val="0"/>
                <w:numId w:val="24"/>
              </w:numPr>
              <w:spacing w:before="0" w:after="0"/>
              <w:ind w:left="452" w:hanging="283"/>
              <w:rPr>
                <w:rFonts w:asciiTheme="minorHAnsi" w:hAnsiTheme="minorHAnsi" w:cstheme="minorHAnsi"/>
                <w:color w:val="000000" w:themeColor="text1"/>
                <w:sz w:val="20"/>
                <w:szCs w:val="20"/>
              </w:rPr>
            </w:pPr>
            <w:r w:rsidRPr="00B909B1">
              <w:rPr>
                <w:rFonts w:asciiTheme="minorHAnsi" w:hAnsiTheme="minorHAnsi" w:cstheme="minorHAnsi"/>
                <w:color w:val="auto"/>
                <w:sz w:val="20"/>
                <w:szCs w:val="20"/>
              </w:rPr>
              <w:t>Whole staff CPD led by Maths and English teams</w:t>
            </w:r>
          </w:p>
          <w:p w14:paraId="18BF4207" w14:textId="3A16ACFD" w:rsidR="00B92FF1" w:rsidRPr="00B909B1" w:rsidRDefault="00B92FF1" w:rsidP="00B92FF1">
            <w:pPr>
              <w:pStyle w:val="TableRow"/>
              <w:numPr>
                <w:ilvl w:val="0"/>
                <w:numId w:val="24"/>
              </w:numPr>
              <w:spacing w:before="0" w:after="0"/>
              <w:ind w:left="452" w:hanging="283"/>
              <w:rPr>
                <w:rFonts w:asciiTheme="minorHAnsi" w:hAnsiTheme="minorHAnsi" w:cstheme="minorHAnsi"/>
                <w:color w:val="000000" w:themeColor="text1"/>
                <w:sz w:val="20"/>
                <w:szCs w:val="20"/>
              </w:rPr>
            </w:pPr>
            <w:r w:rsidRPr="00B909B1">
              <w:rPr>
                <w:rFonts w:asciiTheme="minorHAnsi" w:hAnsiTheme="minorHAnsi" w:cstheme="minorHAnsi"/>
                <w:color w:val="000000" w:themeColor="text1"/>
                <w:sz w:val="20"/>
                <w:szCs w:val="20"/>
              </w:rPr>
              <w:t xml:space="preserve">Interaction Training </w:t>
            </w:r>
          </w:p>
          <w:p w14:paraId="7C54C4A8" w14:textId="77777777" w:rsidR="00B92FF1" w:rsidRPr="00B909B1" w:rsidRDefault="00B92FF1" w:rsidP="00B92FF1">
            <w:pPr>
              <w:pStyle w:val="TableRow"/>
              <w:numPr>
                <w:ilvl w:val="0"/>
                <w:numId w:val="24"/>
              </w:numPr>
              <w:spacing w:before="0" w:after="0"/>
              <w:ind w:left="452" w:hanging="283"/>
              <w:rPr>
                <w:rFonts w:asciiTheme="minorHAnsi" w:hAnsiTheme="minorHAnsi" w:cstheme="minorHAnsi"/>
                <w:color w:val="000000" w:themeColor="text1"/>
                <w:sz w:val="20"/>
                <w:szCs w:val="20"/>
              </w:rPr>
            </w:pPr>
            <w:r w:rsidRPr="00B909B1">
              <w:rPr>
                <w:rFonts w:asciiTheme="minorHAnsi" w:hAnsiTheme="minorHAnsi" w:cstheme="minorHAnsi"/>
                <w:color w:val="auto"/>
                <w:sz w:val="20"/>
                <w:szCs w:val="20"/>
              </w:rPr>
              <w:t>Ongoing membership of National College membership to access CPD for staff at all levels across school</w:t>
            </w:r>
          </w:p>
          <w:p w14:paraId="5B09511F" w14:textId="77777777" w:rsidR="00B92FF1" w:rsidRPr="00B909B1" w:rsidRDefault="00B92FF1" w:rsidP="00B92FF1">
            <w:pPr>
              <w:pStyle w:val="TableRow"/>
              <w:numPr>
                <w:ilvl w:val="0"/>
                <w:numId w:val="24"/>
              </w:numPr>
              <w:spacing w:before="0" w:after="0"/>
              <w:ind w:left="452" w:hanging="283"/>
              <w:rPr>
                <w:rFonts w:asciiTheme="minorHAnsi" w:hAnsiTheme="minorHAnsi" w:cstheme="minorHAnsi"/>
                <w:color w:val="000000" w:themeColor="text1"/>
                <w:sz w:val="20"/>
                <w:szCs w:val="20"/>
              </w:rPr>
            </w:pPr>
            <w:r w:rsidRPr="00B909B1">
              <w:rPr>
                <w:rFonts w:asciiTheme="minorHAnsi" w:hAnsiTheme="minorHAnsi" w:cstheme="minorHAnsi"/>
                <w:color w:val="auto"/>
                <w:sz w:val="20"/>
                <w:szCs w:val="20"/>
              </w:rPr>
              <w:t xml:space="preserve">Deploy support staff to provide targeted phonics, reading and maths across school </w:t>
            </w:r>
          </w:p>
          <w:p w14:paraId="2A7D551A" w14:textId="37E25677" w:rsidR="00E66558" w:rsidRPr="00B909B1" w:rsidRDefault="00E66558" w:rsidP="00C31636">
            <w:pPr>
              <w:pStyle w:val="TableRow"/>
              <w:ind w:left="0" w:right="0"/>
              <w:rPr>
                <w:rFonts w:asciiTheme="minorHAnsi" w:hAnsiTheme="minorHAnsi" w:cstheme="minorHAnsi"/>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4C3" w14:textId="77777777" w:rsidR="00B92FF1" w:rsidRPr="00B909B1" w:rsidRDefault="00B92FF1" w:rsidP="00B92FF1">
            <w:pPr>
              <w:spacing w:after="0"/>
              <w:ind w:left="2"/>
              <w:rPr>
                <w:rFonts w:asciiTheme="minorHAnsi" w:hAnsiTheme="minorHAnsi" w:cstheme="minorHAnsi"/>
                <w:color w:val="auto"/>
                <w:sz w:val="20"/>
                <w:szCs w:val="20"/>
              </w:rPr>
            </w:pPr>
            <w:r w:rsidRPr="00B909B1">
              <w:rPr>
                <w:rFonts w:asciiTheme="minorHAnsi" w:hAnsiTheme="minorHAnsi" w:cstheme="minorHAnsi"/>
                <w:color w:val="auto"/>
                <w:sz w:val="20"/>
                <w:szCs w:val="20"/>
              </w:rPr>
              <w:t>NFER research: ‘High quality teaching for all’ is 1 of the 7 key building blocks for successful support of DA children.</w:t>
            </w:r>
          </w:p>
          <w:p w14:paraId="4E486020" w14:textId="77777777" w:rsidR="00B92FF1" w:rsidRPr="00B909B1" w:rsidRDefault="00B92FF1" w:rsidP="00B92FF1">
            <w:pPr>
              <w:spacing w:after="0"/>
              <w:ind w:left="2"/>
              <w:rPr>
                <w:rFonts w:asciiTheme="minorHAnsi" w:hAnsiTheme="minorHAnsi" w:cstheme="minorHAnsi"/>
                <w:color w:val="auto"/>
                <w:sz w:val="20"/>
                <w:szCs w:val="20"/>
              </w:rPr>
            </w:pPr>
            <w:r w:rsidRPr="00B909B1">
              <w:rPr>
                <w:rFonts w:asciiTheme="minorHAnsi" w:hAnsiTheme="minorHAnsi" w:cstheme="minorHAnsi"/>
                <w:color w:val="auto"/>
                <w:sz w:val="20"/>
                <w:szCs w:val="20"/>
              </w:rPr>
              <w:t>EEF Toolkit Predicted Impact:</w:t>
            </w:r>
          </w:p>
          <w:p w14:paraId="499C89CF" w14:textId="77777777" w:rsidR="00B92FF1" w:rsidRPr="00B909B1" w:rsidRDefault="00B92FF1" w:rsidP="00B92FF1">
            <w:pPr>
              <w:spacing w:after="0"/>
              <w:ind w:left="2"/>
              <w:rPr>
                <w:rFonts w:asciiTheme="minorHAnsi" w:hAnsiTheme="minorHAnsi" w:cstheme="minorHAnsi"/>
                <w:color w:val="auto"/>
                <w:sz w:val="20"/>
                <w:szCs w:val="20"/>
              </w:rPr>
            </w:pPr>
            <w:r w:rsidRPr="00B909B1">
              <w:rPr>
                <w:rFonts w:asciiTheme="minorHAnsi" w:hAnsiTheme="minorHAnsi" w:cstheme="minorHAnsi"/>
                <w:color w:val="auto"/>
                <w:sz w:val="20"/>
                <w:szCs w:val="20"/>
              </w:rPr>
              <w:t>Teaching Assistants +1 month</w:t>
            </w:r>
          </w:p>
          <w:p w14:paraId="155FB068" w14:textId="77777777" w:rsidR="00B92FF1" w:rsidRPr="00B909B1" w:rsidRDefault="00B92FF1" w:rsidP="00B92FF1">
            <w:pPr>
              <w:spacing w:after="0"/>
              <w:ind w:left="2"/>
              <w:rPr>
                <w:rFonts w:asciiTheme="minorHAnsi" w:hAnsiTheme="minorHAnsi" w:cstheme="minorHAnsi"/>
                <w:color w:val="auto"/>
                <w:sz w:val="20"/>
                <w:szCs w:val="20"/>
              </w:rPr>
            </w:pPr>
            <w:r w:rsidRPr="00B909B1">
              <w:rPr>
                <w:rFonts w:asciiTheme="minorHAnsi" w:hAnsiTheme="minorHAnsi" w:cstheme="minorHAnsi"/>
                <w:color w:val="auto"/>
                <w:sz w:val="20"/>
                <w:szCs w:val="20"/>
              </w:rPr>
              <w:t xml:space="preserve">EEF </w:t>
            </w:r>
          </w:p>
          <w:p w14:paraId="12FF2FF8" w14:textId="77777777" w:rsidR="00B92FF1" w:rsidRPr="00B909B1" w:rsidRDefault="00B92FF1" w:rsidP="00B92FF1">
            <w:pPr>
              <w:spacing w:after="0"/>
              <w:ind w:left="2"/>
              <w:rPr>
                <w:rFonts w:asciiTheme="minorHAnsi" w:hAnsiTheme="minorHAnsi" w:cstheme="minorHAnsi"/>
                <w:color w:val="auto"/>
                <w:sz w:val="20"/>
                <w:szCs w:val="20"/>
              </w:rPr>
            </w:pPr>
            <w:r w:rsidRPr="00B909B1">
              <w:rPr>
                <w:rFonts w:asciiTheme="minorHAnsi" w:hAnsiTheme="minorHAnsi" w:cstheme="minorHAnsi"/>
                <w:color w:val="auto"/>
                <w:sz w:val="20"/>
                <w:szCs w:val="20"/>
              </w:rPr>
              <w:t xml:space="preserve">Impact of school closures on the attainment gap: Rapid Assessment </w:t>
            </w:r>
          </w:p>
          <w:p w14:paraId="62DFFAAF" w14:textId="77777777" w:rsidR="00B92FF1" w:rsidRPr="00B909B1" w:rsidRDefault="00B92FF1" w:rsidP="00B92FF1">
            <w:pPr>
              <w:spacing w:after="0"/>
              <w:ind w:left="2"/>
              <w:rPr>
                <w:rFonts w:asciiTheme="minorHAnsi" w:hAnsiTheme="minorHAnsi" w:cstheme="minorHAnsi"/>
                <w:color w:val="auto"/>
                <w:sz w:val="20"/>
                <w:szCs w:val="20"/>
              </w:rPr>
            </w:pPr>
            <w:r w:rsidRPr="00B909B1">
              <w:rPr>
                <w:rFonts w:asciiTheme="minorHAnsi" w:hAnsiTheme="minorHAnsi" w:cstheme="minorHAnsi"/>
                <w:color w:val="auto"/>
                <w:sz w:val="20"/>
                <w:szCs w:val="20"/>
              </w:rPr>
              <w:t>June 2020</w:t>
            </w:r>
          </w:p>
          <w:p w14:paraId="45A0F140" w14:textId="77777777" w:rsidR="00B92FF1" w:rsidRPr="00B909B1" w:rsidRDefault="00B92FF1" w:rsidP="00B92FF1">
            <w:pPr>
              <w:spacing w:after="0"/>
              <w:rPr>
                <w:rFonts w:asciiTheme="minorHAnsi" w:hAnsiTheme="minorHAnsi" w:cstheme="minorHAnsi"/>
                <w:color w:val="auto"/>
                <w:sz w:val="20"/>
                <w:szCs w:val="20"/>
              </w:rPr>
            </w:pPr>
          </w:p>
          <w:p w14:paraId="4A5410BF" w14:textId="77777777" w:rsidR="00B92FF1" w:rsidRPr="00B909B1" w:rsidRDefault="00B92FF1" w:rsidP="00B92FF1">
            <w:pPr>
              <w:numPr>
                <w:ilvl w:val="0"/>
                <w:numId w:val="25"/>
              </w:numPr>
              <w:suppressAutoHyphens w:val="0"/>
              <w:autoSpaceDN/>
              <w:spacing w:after="0" w:line="240" w:lineRule="auto"/>
              <w:ind w:left="166" w:hanging="166"/>
              <w:contextualSpacing/>
              <w:rPr>
                <w:rFonts w:asciiTheme="minorHAnsi" w:hAnsiTheme="minorHAnsi" w:cstheme="minorHAnsi"/>
                <w:color w:val="000000" w:themeColor="text1"/>
                <w:sz w:val="20"/>
                <w:szCs w:val="20"/>
              </w:rPr>
            </w:pPr>
            <w:r w:rsidRPr="00B909B1">
              <w:rPr>
                <w:rFonts w:asciiTheme="minorHAnsi" w:hAnsiTheme="minorHAnsi" w:cstheme="minorHAnsi"/>
                <w:color w:val="auto"/>
                <w:sz w:val="20"/>
                <w:szCs w:val="20"/>
              </w:rPr>
              <w:t>Recommends high-quality materials are available for ECTs linked to the ECF</w:t>
            </w:r>
          </w:p>
          <w:p w14:paraId="2A7D551B" w14:textId="77777777" w:rsidR="00E66558" w:rsidRPr="00B909B1" w:rsidRDefault="00E66558" w:rsidP="00C31636">
            <w:pPr>
              <w:pStyle w:val="TableRowCentered"/>
              <w:ind w:left="0" w:right="0"/>
              <w:jc w:val="left"/>
              <w:rPr>
                <w:rFonts w:asciiTheme="minorHAnsi" w:hAnsiTheme="minorHAnsi" w:cstheme="minorHAnsi"/>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1D307DF" w:rsidR="00E66558" w:rsidRPr="00B909B1" w:rsidRDefault="00B92FF1" w:rsidP="00C31636">
            <w:pPr>
              <w:pStyle w:val="TableRowCentered"/>
              <w:ind w:left="0" w:right="0"/>
              <w:jc w:val="left"/>
              <w:rPr>
                <w:rFonts w:asciiTheme="minorHAnsi" w:hAnsiTheme="minorHAnsi" w:cstheme="minorHAnsi"/>
                <w:sz w:val="20"/>
              </w:rPr>
            </w:pPr>
            <w:r w:rsidRPr="00B909B1">
              <w:rPr>
                <w:rFonts w:asciiTheme="minorHAnsi" w:hAnsiTheme="minorHAnsi" w:cstheme="minorHAnsi"/>
                <w:sz w:val="20"/>
              </w:rPr>
              <w:t>1,5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DE59" w14:textId="77777777" w:rsidR="00B92FF1" w:rsidRPr="00B909B1" w:rsidRDefault="00B92FF1" w:rsidP="00B92FF1">
            <w:pPr>
              <w:pStyle w:val="TableRow"/>
              <w:spacing w:before="0" w:after="0"/>
              <w:rPr>
                <w:rFonts w:asciiTheme="minorHAnsi" w:hAnsiTheme="minorHAnsi" w:cstheme="minorHAnsi"/>
                <w:color w:val="auto"/>
                <w:sz w:val="20"/>
                <w:szCs w:val="20"/>
              </w:rPr>
            </w:pPr>
            <w:r w:rsidRPr="00B909B1">
              <w:rPr>
                <w:rFonts w:asciiTheme="minorHAnsi" w:hAnsiTheme="minorHAnsi" w:cstheme="minorHAnsi"/>
                <w:color w:val="auto"/>
                <w:sz w:val="20"/>
                <w:szCs w:val="20"/>
              </w:rPr>
              <w:t>High priority for staff CPD to meet the needs of all children with a focus on:</w:t>
            </w:r>
          </w:p>
          <w:p w14:paraId="10D6ED8D" w14:textId="77777777" w:rsidR="00B92FF1" w:rsidRPr="00B909B1" w:rsidRDefault="00B92FF1" w:rsidP="00B92FF1">
            <w:pPr>
              <w:pStyle w:val="TableRow"/>
              <w:numPr>
                <w:ilvl w:val="0"/>
                <w:numId w:val="25"/>
              </w:numPr>
              <w:spacing w:before="0" w:after="0"/>
              <w:ind w:left="452" w:hanging="283"/>
              <w:rPr>
                <w:rFonts w:asciiTheme="minorHAnsi" w:hAnsiTheme="minorHAnsi" w:cstheme="minorHAnsi"/>
                <w:color w:val="auto"/>
                <w:sz w:val="20"/>
                <w:szCs w:val="20"/>
              </w:rPr>
            </w:pPr>
            <w:r w:rsidRPr="00B909B1">
              <w:rPr>
                <w:rFonts w:asciiTheme="minorHAnsi" w:hAnsiTheme="minorHAnsi" w:cstheme="minorHAnsi"/>
                <w:color w:val="auto"/>
                <w:sz w:val="20"/>
                <w:szCs w:val="20"/>
              </w:rPr>
              <w:t xml:space="preserve">Strong ECT support programme and CPD </w:t>
            </w:r>
          </w:p>
          <w:p w14:paraId="2063FF62" w14:textId="77777777" w:rsidR="00B92FF1" w:rsidRPr="00B909B1" w:rsidRDefault="00B92FF1" w:rsidP="00B92FF1">
            <w:pPr>
              <w:pStyle w:val="TableRow"/>
              <w:numPr>
                <w:ilvl w:val="0"/>
                <w:numId w:val="25"/>
              </w:numPr>
              <w:spacing w:before="0" w:after="0"/>
              <w:ind w:left="452" w:hanging="283"/>
              <w:rPr>
                <w:rFonts w:asciiTheme="minorHAnsi" w:hAnsiTheme="minorHAnsi" w:cstheme="minorHAnsi"/>
                <w:color w:val="000000" w:themeColor="text1"/>
                <w:sz w:val="20"/>
                <w:szCs w:val="20"/>
              </w:rPr>
            </w:pPr>
            <w:r w:rsidRPr="00B909B1">
              <w:rPr>
                <w:rFonts w:asciiTheme="minorHAnsi" w:hAnsiTheme="minorHAnsi" w:cstheme="minorHAnsi"/>
                <w:color w:val="000000" w:themeColor="text1"/>
                <w:sz w:val="20"/>
                <w:szCs w:val="20"/>
              </w:rPr>
              <w:t xml:space="preserve">RWI training for all new staff who deliver RWI </w:t>
            </w:r>
          </w:p>
          <w:p w14:paraId="37491F2E" w14:textId="77777777" w:rsidR="00B92FF1" w:rsidRPr="00B909B1" w:rsidRDefault="00B92FF1" w:rsidP="00B92FF1">
            <w:pPr>
              <w:pStyle w:val="TableRow"/>
              <w:numPr>
                <w:ilvl w:val="0"/>
                <w:numId w:val="25"/>
              </w:numPr>
              <w:spacing w:before="0" w:after="0"/>
              <w:ind w:left="452" w:hanging="283"/>
              <w:rPr>
                <w:rFonts w:asciiTheme="minorHAnsi" w:hAnsiTheme="minorHAnsi" w:cstheme="minorHAnsi"/>
                <w:color w:val="000000" w:themeColor="text1"/>
                <w:sz w:val="20"/>
                <w:szCs w:val="20"/>
              </w:rPr>
            </w:pPr>
            <w:r w:rsidRPr="00B909B1">
              <w:rPr>
                <w:rFonts w:asciiTheme="minorHAnsi" w:hAnsiTheme="minorHAnsi" w:cstheme="minorHAnsi"/>
                <w:color w:val="000000" w:themeColor="text1"/>
                <w:sz w:val="20"/>
                <w:szCs w:val="20"/>
              </w:rPr>
              <w:t>Precision Teaching</w:t>
            </w:r>
          </w:p>
          <w:p w14:paraId="2A7D551E" w14:textId="0B3DF39E" w:rsidR="00E66558" w:rsidRPr="00B909B1" w:rsidRDefault="00B92FF1" w:rsidP="00B92FF1">
            <w:pPr>
              <w:pStyle w:val="TableRow"/>
              <w:ind w:left="0" w:right="0"/>
              <w:rPr>
                <w:rFonts w:asciiTheme="minorHAnsi" w:hAnsiTheme="minorHAnsi" w:cstheme="minorHAnsi"/>
                <w:i/>
                <w:sz w:val="20"/>
                <w:szCs w:val="20"/>
              </w:rPr>
            </w:pPr>
            <w:r w:rsidRPr="00B909B1">
              <w:rPr>
                <w:rFonts w:asciiTheme="minorHAnsi" w:hAnsiTheme="minorHAnsi" w:cstheme="minorHAnsi"/>
                <w:color w:val="000000" w:themeColor="text1"/>
                <w:sz w:val="20"/>
                <w:szCs w:val="20"/>
              </w:rPr>
              <w:t>IASEND CPD to monitor and plan for those achieving significantly below ARE, to identify small step progress to close gap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D5E25A3" w:rsidR="00E66558" w:rsidRPr="00B909B1" w:rsidRDefault="00B92FF1" w:rsidP="00C31636">
            <w:pPr>
              <w:pStyle w:val="TableRowCentered"/>
              <w:ind w:left="0" w:right="0"/>
              <w:jc w:val="left"/>
              <w:rPr>
                <w:rFonts w:asciiTheme="minorHAnsi" w:hAnsiTheme="minorHAnsi" w:cstheme="minorHAnsi"/>
                <w:sz w:val="20"/>
              </w:rPr>
            </w:pPr>
            <w:r w:rsidRPr="00B909B1">
              <w:rPr>
                <w:rFonts w:asciiTheme="minorHAnsi" w:hAnsiTheme="minorHAnsi" w:cstheme="minorHAnsi"/>
                <w:color w:val="auto"/>
                <w:sz w:val="20"/>
              </w:rPr>
              <w:t>EEF guide to Pupil Premium highlights that teaching is the top priority and using a tiered approach to the implementation of strategies is highly effective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85A5C6E" w:rsidR="00E66558" w:rsidRPr="00B909B1" w:rsidRDefault="00B92FF1" w:rsidP="00C31636">
            <w:pPr>
              <w:pStyle w:val="TableRowCentered"/>
              <w:ind w:left="0" w:right="0"/>
              <w:jc w:val="left"/>
              <w:rPr>
                <w:rFonts w:asciiTheme="minorHAnsi" w:hAnsiTheme="minorHAnsi" w:cstheme="minorHAnsi"/>
                <w:sz w:val="20"/>
              </w:rPr>
            </w:pPr>
            <w:r w:rsidRPr="00B909B1">
              <w:rPr>
                <w:rFonts w:asciiTheme="minorHAnsi" w:hAnsiTheme="minorHAnsi" w:cstheme="minorHAnsi"/>
                <w:sz w:val="20"/>
              </w:rPr>
              <w:t>1,4,5,7</w:t>
            </w:r>
          </w:p>
        </w:tc>
      </w:tr>
      <w:tr w:rsidR="00B92FF1" w14:paraId="150B878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AB4A8" w14:textId="77777777" w:rsidR="00B92FF1" w:rsidRPr="00B909B1" w:rsidRDefault="00B92FF1" w:rsidP="00B92FF1">
            <w:pPr>
              <w:spacing w:after="0"/>
              <w:ind w:left="168" w:right="23" w:hanging="178"/>
              <w:rPr>
                <w:rFonts w:asciiTheme="minorHAnsi" w:hAnsiTheme="minorHAnsi" w:cstheme="minorHAnsi"/>
                <w:color w:val="auto"/>
                <w:sz w:val="20"/>
                <w:szCs w:val="20"/>
              </w:rPr>
            </w:pPr>
            <w:r w:rsidRPr="00B909B1">
              <w:rPr>
                <w:rFonts w:asciiTheme="minorHAnsi" w:hAnsiTheme="minorHAnsi" w:cstheme="minorHAnsi"/>
                <w:color w:val="auto"/>
                <w:sz w:val="20"/>
                <w:szCs w:val="20"/>
              </w:rPr>
              <w:lastRenderedPageBreak/>
              <w:t>Enhance provision to embed the reading culture and accelerate language acquisition across school:</w:t>
            </w:r>
          </w:p>
          <w:p w14:paraId="10D18BD8" w14:textId="77777777" w:rsidR="00B92FF1" w:rsidRPr="00B909B1" w:rsidRDefault="00B92FF1" w:rsidP="00B92FF1">
            <w:pPr>
              <w:pStyle w:val="ListParagraph"/>
              <w:numPr>
                <w:ilvl w:val="0"/>
                <w:numId w:val="26"/>
              </w:numPr>
              <w:spacing w:after="0"/>
              <w:ind w:right="23"/>
              <w:rPr>
                <w:rFonts w:asciiTheme="minorHAnsi" w:hAnsiTheme="minorHAnsi" w:cstheme="minorHAnsi"/>
                <w:color w:val="auto"/>
                <w:sz w:val="20"/>
                <w:szCs w:val="20"/>
              </w:rPr>
            </w:pPr>
            <w:r w:rsidRPr="00B909B1">
              <w:rPr>
                <w:rFonts w:asciiTheme="minorHAnsi" w:hAnsiTheme="minorHAnsi" w:cstheme="minorHAnsi"/>
                <w:color w:val="auto"/>
                <w:sz w:val="20"/>
                <w:szCs w:val="20"/>
              </w:rPr>
              <w:t>Purchase of books appropriate to ages, stages and interest across school</w:t>
            </w:r>
          </w:p>
          <w:p w14:paraId="51EE85DB" w14:textId="77777777" w:rsidR="00B92FF1" w:rsidRPr="00B909B1" w:rsidRDefault="00B92FF1" w:rsidP="00B92FF1">
            <w:pPr>
              <w:pStyle w:val="ListParagraph"/>
              <w:numPr>
                <w:ilvl w:val="0"/>
                <w:numId w:val="26"/>
              </w:numPr>
              <w:spacing w:after="0"/>
              <w:ind w:left="452" w:right="23" w:hanging="283"/>
              <w:rPr>
                <w:rFonts w:asciiTheme="minorHAnsi" w:hAnsiTheme="minorHAnsi" w:cstheme="minorHAnsi"/>
                <w:color w:val="000000" w:themeColor="text1"/>
                <w:sz w:val="20"/>
                <w:szCs w:val="20"/>
              </w:rPr>
            </w:pPr>
            <w:r w:rsidRPr="00B909B1">
              <w:rPr>
                <w:rFonts w:asciiTheme="minorHAnsi" w:hAnsiTheme="minorHAnsi" w:cstheme="minorHAnsi"/>
                <w:color w:val="auto"/>
                <w:sz w:val="20"/>
                <w:szCs w:val="20"/>
              </w:rPr>
              <w:t>Reading areas enhanced within classrooms across school</w:t>
            </w:r>
          </w:p>
          <w:p w14:paraId="4691F8BA" w14:textId="77777777" w:rsidR="00B92FF1" w:rsidRPr="00B909B1" w:rsidRDefault="00B92FF1" w:rsidP="00B92FF1">
            <w:pPr>
              <w:pStyle w:val="ListParagraph"/>
              <w:numPr>
                <w:ilvl w:val="0"/>
                <w:numId w:val="26"/>
              </w:numPr>
              <w:spacing w:after="0"/>
              <w:ind w:left="452" w:right="23" w:hanging="283"/>
              <w:rPr>
                <w:rFonts w:asciiTheme="minorHAnsi" w:hAnsiTheme="minorHAnsi" w:cstheme="minorHAnsi"/>
                <w:color w:val="000000" w:themeColor="text1"/>
                <w:sz w:val="20"/>
                <w:szCs w:val="20"/>
              </w:rPr>
            </w:pPr>
            <w:r w:rsidRPr="00B909B1">
              <w:rPr>
                <w:rFonts w:asciiTheme="minorHAnsi" w:hAnsiTheme="minorHAnsi" w:cstheme="minorHAnsi"/>
                <w:color w:val="auto"/>
                <w:sz w:val="20"/>
                <w:szCs w:val="20"/>
              </w:rPr>
              <w:t>Accelerated reader used across school Y2 - Y6</w:t>
            </w:r>
          </w:p>
          <w:p w14:paraId="68FFCD10" w14:textId="77777777" w:rsidR="00B92FF1" w:rsidRPr="00B909B1" w:rsidRDefault="00B92FF1" w:rsidP="00B92FF1">
            <w:pPr>
              <w:pStyle w:val="ListParagraph"/>
              <w:numPr>
                <w:ilvl w:val="0"/>
                <w:numId w:val="26"/>
              </w:numPr>
              <w:spacing w:after="0"/>
              <w:ind w:left="452" w:right="23" w:hanging="283"/>
              <w:rPr>
                <w:rFonts w:asciiTheme="minorHAnsi" w:hAnsiTheme="minorHAnsi" w:cstheme="minorHAnsi"/>
                <w:color w:val="000000" w:themeColor="text1"/>
                <w:sz w:val="20"/>
                <w:szCs w:val="20"/>
              </w:rPr>
            </w:pPr>
            <w:r w:rsidRPr="00B909B1">
              <w:rPr>
                <w:rFonts w:asciiTheme="minorHAnsi" w:hAnsiTheme="minorHAnsi" w:cstheme="minorHAnsi"/>
                <w:color w:val="000000" w:themeColor="text1"/>
                <w:sz w:val="20"/>
                <w:szCs w:val="20"/>
              </w:rPr>
              <w:t>Lunch time Library Club- PP children library monitors</w:t>
            </w:r>
          </w:p>
          <w:p w14:paraId="0A179582" w14:textId="386AC251" w:rsidR="00B92FF1" w:rsidRPr="00B909B1" w:rsidRDefault="00B92FF1" w:rsidP="00B92FF1">
            <w:pPr>
              <w:pStyle w:val="TableRow"/>
              <w:spacing w:before="0" w:after="0"/>
              <w:rPr>
                <w:rFonts w:asciiTheme="minorHAnsi" w:hAnsiTheme="minorHAnsi" w:cstheme="minorHAnsi"/>
                <w:color w:val="auto"/>
                <w:sz w:val="20"/>
                <w:szCs w:val="20"/>
              </w:rPr>
            </w:pPr>
            <w:r w:rsidRPr="00B909B1">
              <w:rPr>
                <w:rFonts w:asciiTheme="minorHAnsi" w:hAnsiTheme="minorHAnsi" w:cstheme="minorHAnsi"/>
                <w:color w:val="000000" w:themeColor="text1"/>
                <w:sz w:val="20"/>
                <w:szCs w:val="20"/>
              </w:rPr>
              <w:t>Precision Teaching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465A" w14:textId="77777777" w:rsidR="00B92FF1" w:rsidRPr="00B909B1" w:rsidRDefault="00B92FF1" w:rsidP="00B92FF1">
            <w:pPr>
              <w:spacing w:after="0"/>
              <w:rPr>
                <w:rFonts w:asciiTheme="minorHAnsi" w:hAnsiTheme="minorHAnsi" w:cstheme="minorHAnsi"/>
                <w:color w:val="auto"/>
                <w:sz w:val="20"/>
                <w:szCs w:val="20"/>
              </w:rPr>
            </w:pPr>
            <w:r w:rsidRPr="00B909B1">
              <w:rPr>
                <w:rFonts w:asciiTheme="minorHAnsi" w:hAnsiTheme="minorHAnsi" w:cstheme="minorHAnsi"/>
                <w:color w:val="auto"/>
                <w:sz w:val="20"/>
                <w:szCs w:val="20"/>
              </w:rPr>
              <w:t xml:space="preserve">Improving Literacy in KS1 / 2 EEF 2017 </w:t>
            </w:r>
          </w:p>
          <w:p w14:paraId="3BFECDD3" w14:textId="77777777" w:rsidR="00B92FF1" w:rsidRPr="00B909B1" w:rsidRDefault="00B92FF1" w:rsidP="00B92FF1">
            <w:pPr>
              <w:spacing w:after="0"/>
              <w:rPr>
                <w:rFonts w:asciiTheme="minorHAnsi" w:hAnsiTheme="minorHAnsi" w:cstheme="minorHAnsi"/>
                <w:color w:val="auto"/>
                <w:sz w:val="20"/>
                <w:szCs w:val="20"/>
              </w:rPr>
            </w:pPr>
          </w:p>
          <w:p w14:paraId="392AFD68" w14:textId="77777777" w:rsidR="00B92FF1" w:rsidRPr="00B909B1" w:rsidRDefault="00B92FF1" w:rsidP="00B92FF1">
            <w:pPr>
              <w:spacing w:after="0"/>
              <w:rPr>
                <w:rFonts w:asciiTheme="minorHAnsi" w:hAnsiTheme="minorHAnsi" w:cstheme="minorHAnsi"/>
                <w:color w:val="auto"/>
                <w:sz w:val="20"/>
                <w:szCs w:val="20"/>
              </w:rPr>
            </w:pPr>
            <w:r w:rsidRPr="00B909B1">
              <w:rPr>
                <w:rFonts w:asciiTheme="minorHAnsi" w:hAnsiTheme="minorHAnsi" w:cstheme="minorHAnsi"/>
                <w:color w:val="auto"/>
                <w:sz w:val="20"/>
                <w:szCs w:val="20"/>
              </w:rPr>
              <w:t>Developing pupils speaking and listening skills and wider understanding of language including the active and repeated exposure to new vocabulary has convincing evidence for improving attainment in Literacy</w:t>
            </w:r>
          </w:p>
          <w:p w14:paraId="41484BE2" w14:textId="77777777" w:rsidR="00B92FF1" w:rsidRPr="00B909B1" w:rsidRDefault="00B92FF1" w:rsidP="00B92FF1">
            <w:pPr>
              <w:spacing w:after="0"/>
              <w:rPr>
                <w:rFonts w:asciiTheme="minorHAnsi" w:hAnsiTheme="minorHAnsi" w:cstheme="minorHAnsi"/>
                <w:color w:val="auto"/>
                <w:sz w:val="20"/>
                <w:szCs w:val="20"/>
              </w:rPr>
            </w:pPr>
          </w:p>
          <w:p w14:paraId="0D93F36C" w14:textId="77777777" w:rsidR="00B92FF1" w:rsidRPr="00B909B1" w:rsidRDefault="00B92FF1" w:rsidP="00B92FF1">
            <w:pPr>
              <w:spacing w:after="0"/>
              <w:ind w:left="2"/>
              <w:rPr>
                <w:rFonts w:asciiTheme="minorHAnsi" w:hAnsiTheme="minorHAnsi" w:cstheme="minorHAnsi"/>
                <w:color w:val="auto"/>
                <w:sz w:val="20"/>
                <w:szCs w:val="20"/>
              </w:rPr>
            </w:pPr>
            <w:r w:rsidRPr="00B909B1">
              <w:rPr>
                <w:rFonts w:asciiTheme="minorHAnsi" w:hAnsiTheme="minorHAnsi" w:cstheme="minorHAnsi"/>
                <w:color w:val="auto"/>
                <w:sz w:val="20"/>
                <w:szCs w:val="20"/>
              </w:rPr>
              <w:t>The importance of motivation and engagement and a wide range of literacy experiences in improving literacy has compelling evidence</w:t>
            </w:r>
          </w:p>
          <w:p w14:paraId="7FEE334C" w14:textId="77777777" w:rsidR="00B92FF1" w:rsidRPr="00B909B1" w:rsidRDefault="00B92FF1" w:rsidP="00B92FF1">
            <w:pPr>
              <w:spacing w:after="0"/>
              <w:rPr>
                <w:rFonts w:asciiTheme="minorHAnsi" w:hAnsiTheme="minorHAnsi" w:cstheme="minorHAnsi"/>
                <w:color w:val="auto"/>
                <w:sz w:val="20"/>
                <w:szCs w:val="20"/>
              </w:rPr>
            </w:pPr>
          </w:p>
          <w:p w14:paraId="7032EC3C" w14:textId="77777777" w:rsidR="00B92FF1" w:rsidRPr="00B909B1" w:rsidRDefault="00B92FF1" w:rsidP="00B92FF1">
            <w:pPr>
              <w:spacing w:after="0"/>
              <w:rPr>
                <w:rFonts w:asciiTheme="minorHAnsi" w:hAnsiTheme="minorHAnsi" w:cstheme="minorHAnsi"/>
                <w:color w:val="auto"/>
                <w:sz w:val="20"/>
                <w:szCs w:val="20"/>
              </w:rPr>
            </w:pPr>
            <w:r w:rsidRPr="00B909B1">
              <w:rPr>
                <w:rFonts w:asciiTheme="minorHAnsi" w:hAnsiTheme="minorHAnsi" w:cstheme="minorHAnsi"/>
                <w:color w:val="auto"/>
                <w:sz w:val="20"/>
                <w:szCs w:val="20"/>
              </w:rPr>
              <w:t>EEF Toolkit Predicted Impact:</w:t>
            </w:r>
          </w:p>
          <w:p w14:paraId="6C9D9CED" w14:textId="77777777" w:rsidR="00B92FF1" w:rsidRPr="00B909B1" w:rsidRDefault="00B92FF1" w:rsidP="00B92FF1">
            <w:pPr>
              <w:pStyle w:val="ListParagraph"/>
              <w:numPr>
                <w:ilvl w:val="0"/>
                <w:numId w:val="29"/>
              </w:numPr>
              <w:spacing w:after="0"/>
              <w:rPr>
                <w:rFonts w:asciiTheme="minorHAnsi" w:eastAsiaTheme="minorEastAsia" w:hAnsiTheme="minorHAnsi" w:cstheme="minorHAnsi"/>
                <w:color w:val="000000" w:themeColor="text1"/>
                <w:sz w:val="20"/>
                <w:szCs w:val="20"/>
              </w:rPr>
            </w:pPr>
            <w:r w:rsidRPr="00B909B1">
              <w:rPr>
                <w:rFonts w:asciiTheme="minorHAnsi" w:hAnsiTheme="minorHAnsi" w:cstheme="minorHAnsi"/>
                <w:color w:val="auto"/>
                <w:sz w:val="20"/>
                <w:szCs w:val="20"/>
              </w:rPr>
              <w:t>Oral Language interventions +4 months</w:t>
            </w:r>
          </w:p>
          <w:p w14:paraId="759A15EC" w14:textId="77777777" w:rsidR="00B92FF1" w:rsidRPr="00B909B1" w:rsidRDefault="00B92FF1" w:rsidP="00B92FF1">
            <w:pPr>
              <w:pStyle w:val="ListParagraph"/>
              <w:numPr>
                <w:ilvl w:val="0"/>
                <w:numId w:val="28"/>
              </w:numPr>
              <w:spacing w:after="0"/>
              <w:rPr>
                <w:rFonts w:asciiTheme="minorHAnsi" w:eastAsiaTheme="minorEastAsia" w:hAnsiTheme="minorHAnsi" w:cstheme="minorHAnsi"/>
                <w:color w:val="000000" w:themeColor="text1"/>
                <w:sz w:val="20"/>
                <w:szCs w:val="20"/>
              </w:rPr>
            </w:pPr>
            <w:r w:rsidRPr="00B909B1">
              <w:rPr>
                <w:rFonts w:asciiTheme="minorHAnsi" w:hAnsiTheme="minorHAnsi" w:cstheme="minorHAnsi"/>
                <w:color w:val="auto"/>
                <w:sz w:val="20"/>
                <w:szCs w:val="20"/>
              </w:rPr>
              <w:t>Early Years interventions +5 months</w:t>
            </w:r>
          </w:p>
          <w:p w14:paraId="3347F93E" w14:textId="793A01FC" w:rsidR="00B92FF1" w:rsidRPr="00B909B1" w:rsidRDefault="00B92FF1" w:rsidP="00B92FF1">
            <w:pPr>
              <w:pStyle w:val="ListParagraph"/>
              <w:numPr>
                <w:ilvl w:val="0"/>
                <w:numId w:val="27"/>
              </w:numPr>
              <w:spacing w:after="0"/>
              <w:rPr>
                <w:rFonts w:asciiTheme="minorHAnsi" w:eastAsiaTheme="minorEastAsia" w:hAnsiTheme="minorHAnsi" w:cstheme="minorHAnsi"/>
                <w:color w:val="000000" w:themeColor="text1"/>
                <w:sz w:val="20"/>
                <w:szCs w:val="20"/>
              </w:rPr>
            </w:pPr>
            <w:r w:rsidRPr="00B909B1">
              <w:rPr>
                <w:rFonts w:asciiTheme="minorHAnsi" w:hAnsiTheme="minorHAnsi" w:cstheme="minorHAnsi"/>
                <w:color w:val="auto"/>
                <w:sz w:val="20"/>
                <w:szCs w:val="20"/>
              </w:rPr>
              <w:t>Teaching Assistants +1  month</w:t>
            </w:r>
          </w:p>
          <w:p w14:paraId="45CF5399" w14:textId="37505559" w:rsidR="00B92FF1" w:rsidRPr="00B909B1" w:rsidRDefault="00B92FF1" w:rsidP="00B92FF1">
            <w:pPr>
              <w:pStyle w:val="TableRowCentered"/>
              <w:numPr>
                <w:ilvl w:val="0"/>
                <w:numId w:val="27"/>
              </w:numPr>
              <w:ind w:right="0"/>
              <w:jc w:val="left"/>
              <w:rPr>
                <w:rFonts w:asciiTheme="minorHAnsi" w:hAnsiTheme="minorHAnsi" w:cstheme="minorHAnsi"/>
                <w:color w:val="auto"/>
                <w:sz w:val="20"/>
              </w:rPr>
            </w:pPr>
            <w:r w:rsidRPr="00B909B1">
              <w:rPr>
                <w:rFonts w:asciiTheme="minorHAnsi" w:hAnsiTheme="minorHAnsi" w:cstheme="minorHAnsi"/>
                <w:color w:val="auto"/>
                <w:sz w:val="20"/>
              </w:rPr>
              <w:t>Parental Involvement +3  month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6F757" w14:textId="3F249377" w:rsidR="00B92FF1" w:rsidRPr="00B909B1" w:rsidRDefault="00B92FF1" w:rsidP="00C31636">
            <w:pPr>
              <w:pStyle w:val="TableRowCentered"/>
              <w:ind w:left="0" w:right="0"/>
              <w:jc w:val="left"/>
              <w:rPr>
                <w:rFonts w:asciiTheme="minorHAnsi" w:hAnsiTheme="minorHAnsi" w:cstheme="minorHAnsi"/>
                <w:sz w:val="20"/>
              </w:rPr>
            </w:pPr>
            <w:r w:rsidRPr="00B909B1">
              <w:rPr>
                <w:rFonts w:asciiTheme="minorHAnsi" w:hAnsiTheme="minorHAnsi" w:cstheme="minorHAnsi"/>
                <w:sz w:val="20"/>
              </w:rPr>
              <w:t>1,5,7</w:t>
            </w:r>
          </w:p>
        </w:tc>
      </w:tr>
      <w:tr w:rsidR="00B92FF1" w14:paraId="75F70F3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4515" w14:textId="77777777" w:rsidR="00BC1868" w:rsidRDefault="00B92FF1" w:rsidP="00B92FF1">
            <w:pPr>
              <w:spacing w:after="0"/>
              <w:ind w:left="168" w:right="23" w:hanging="178"/>
              <w:rPr>
                <w:rFonts w:asciiTheme="minorHAnsi" w:hAnsiTheme="minorHAnsi" w:cstheme="minorHAnsi"/>
                <w:color w:val="auto"/>
                <w:sz w:val="20"/>
                <w:szCs w:val="20"/>
              </w:rPr>
            </w:pPr>
            <w:r w:rsidRPr="00B909B1">
              <w:rPr>
                <w:rFonts w:asciiTheme="minorHAnsi" w:hAnsiTheme="minorHAnsi" w:cstheme="minorHAnsi"/>
                <w:color w:val="auto"/>
                <w:sz w:val="20"/>
                <w:szCs w:val="20"/>
              </w:rPr>
              <w:t>Focus strategies for tracking</w:t>
            </w:r>
          </w:p>
          <w:p w14:paraId="0C5D8BE6" w14:textId="77777777" w:rsidR="00BC1868" w:rsidRDefault="00B92FF1" w:rsidP="00BC1868">
            <w:pPr>
              <w:pStyle w:val="ListParagraph"/>
              <w:numPr>
                <w:ilvl w:val="0"/>
                <w:numId w:val="27"/>
              </w:numPr>
              <w:spacing w:after="0"/>
              <w:ind w:right="23"/>
              <w:rPr>
                <w:rFonts w:asciiTheme="minorHAnsi" w:hAnsiTheme="minorHAnsi" w:cstheme="minorHAnsi"/>
                <w:color w:val="auto"/>
                <w:sz w:val="20"/>
                <w:szCs w:val="20"/>
              </w:rPr>
            </w:pPr>
            <w:r w:rsidRPr="00BC1868">
              <w:rPr>
                <w:rFonts w:asciiTheme="minorHAnsi" w:hAnsiTheme="minorHAnsi" w:cstheme="minorHAnsi"/>
                <w:color w:val="auto"/>
                <w:sz w:val="20"/>
                <w:szCs w:val="20"/>
              </w:rPr>
              <w:t>PP – data analysis, 3x a year pupil progress meeting with senior leaders focused on PP</w:t>
            </w:r>
            <w:r w:rsidR="00BC1868" w:rsidRPr="00BC1868">
              <w:rPr>
                <w:rFonts w:asciiTheme="minorHAnsi" w:hAnsiTheme="minorHAnsi" w:cstheme="minorHAnsi"/>
                <w:color w:val="auto"/>
                <w:sz w:val="20"/>
                <w:szCs w:val="20"/>
              </w:rPr>
              <w:t>.</w:t>
            </w:r>
          </w:p>
          <w:p w14:paraId="6026829A" w14:textId="77777777" w:rsidR="00BC1868" w:rsidRDefault="00BC1868" w:rsidP="00BC1868">
            <w:pPr>
              <w:pStyle w:val="ListParagraph"/>
              <w:numPr>
                <w:ilvl w:val="0"/>
                <w:numId w:val="27"/>
              </w:numPr>
              <w:spacing w:after="0"/>
              <w:ind w:right="23"/>
              <w:rPr>
                <w:rFonts w:asciiTheme="minorHAnsi" w:hAnsiTheme="minorHAnsi" w:cstheme="minorHAnsi"/>
                <w:color w:val="auto"/>
                <w:sz w:val="20"/>
                <w:szCs w:val="20"/>
              </w:rPr>
            </w:pPr>
            <w:r w:rsidRPr="00BC1868">
              <w:rPr>
                <w:rFonts w:asciiTheme="minorHAnsi" w:hAnsiTheme="minorHAnsi" w:cstheme="minorHAnsi"/>
                <w:color w:val="auto"/>
                <w:sz w:val="20"/>
                <w:szCs w:val="20"/>
              </w:rPr>
              <w:t xml:space="preserve"> O</w:t>
            </w:r>
            <w:r w:rsidR="00B92FF1" w:rsidRPr="00BC1868">
              <w:rPr>
                <w:rFonts w:asciiTheme="minorHAnsi" w:hAnsiTheme="minorHAnsi" w:cstheme="minorHAnsi"/>
                <w:color w:val="auto"/>
                <w:sz w:val="20"/>
                <w:szCs w:val="20"/>
              </w:rPr>
              <w:t>ngoing CPD for staff in the effective use of Target Tracker</w:t>
            </w:r>
            <w:r w:rsidRPr="00BC1868">
              <w:rPr>
                <w:rFonts w:asciiTheme="minorHAnsi" w:hAnsiTheme="minorHAnsi" w:cstheme="minorHAnsi"/>
                <w:color w:val="auto"/>
                <w:sz w:val="20"/>
                <w:szCs w:val="20"/>
              </w:rPr>
              <w:t xml:space="preserve">. </w:t>
            </w:r>
          </w:p>
          <w:p w14:paraId="54DB5864" w14:textId="383EE6BC" w:rsidR="00B92FF1" w:rsidRPr="00BC1868" w:rsidRDefault="00BC1868" w:rsidP="00BC1868">
            <w:pPr>
              <w:pStyle w:val="ListParagraph"/>
              <w:numPr>
                <w:ilvl w:val="0"/>
                <w:numId w:val="27"/>
              </w:numPr>
              <w:spacing w:after="0"/>
              <w:ind w:right="23"/>
              <w:rPr>
                <w:rFonts w:asciiTheme="minorHAnsi" w:hAnsiTheme="minorHAnsi" w:cstheme="minorHAnsi"/>
                <w:color w:val="auto"/>
                <w:sz w:val="20"/>
                <w:szCs w:val="20"/>
              </w:rPr>
            </w:pPr>
            <w:r w:rsidRPr="00BC1868">
              <w:rPr>
                <w:rFonts w:asciiTheme="minorHAnsi" w:hAnsiTheme="minorHAnsi" w:cstheme="minorHAnsi"/>
                <w:color w:val="auto"/>
                <w:sz w:val="20"/>
                <w:szCs w:val="20"/>
              </w:rPr>
              <w:t>R</w:t>
            </w:r>
            <w:r w:rsidR="00B92FF1" w:rsidRPr="00BC1868">
              <w:rPr>
                <w:rFonts w:asciiTheme="minorHAnsi" w:hAnsiTheme="minorHAnsi" w:cstheme="minorHAnsi"/>
                <w:color w:val="auto"/>
                <w:sz w:val="20"/>
                <w:szCs w:val="20"/>
              </w:rPr>
              <w:t>elease teachers as a cohort to enable planning for interventions and combined outcomes for PP at ARE and GDS</w:t>
            </w:r>
          </w:p>
          <w:p w14:paraId="7DDAE564" w14:textId="13C128D7" w:rsidR="00B92FF1" w:rsidRPr="00BC1868" w:rsidRDefault="00B92FF1" w:rsidP="00BC1868">
            <w:pPr>
              <w:pStyle w:val="ListParagraph"/>
              <w:numPr>
                <w:ilvl w:val="0"/>
                <w:numId w:val="27"/>
              </w:numPr>
              <w:spacing w:after="0"/>
              <w:ind w:right="23"/>
              <w:rPr>
                <w:rFonts w:asciiTheme="minorHAnsi" w:hAnsiTheme="minorHAnsi" w:cstheme="minorHAnsi"/>
                <w:color w:val="auto"/>
                <w:sz w:val="20"/>
                <w:szCs w:val="20"/>
              </w:rPr>
            </w:pPr>
            <w:r w:rsidRPr="00BC1868">
              <w:rPr>
                <w:rFonts w:asciiTheme="minorHAnsi" w:hAnsiTheme="minorHAnsi" w:cstheme="minorHAnsi"/>
                <w:color w:val="auto"/>
                <w:sz w:val="20"/>
                <w:szCs w:val="20"/>
              </w:rPr>
              <w:t>Supply teachers to cover teachers to access this (£3000)</w:t>
            </w:r>
          </w:p>
          <w:p w14:paraId="58120C2B" w14:textId="77777777" w:rsidR="00B92FF1" w:rsidRPr="00B909B1" w:rsidRDefault="00B92FF1" w:rsidP="00B92FF1">
            <w:pPr>
              <w:spacing w:after="0"/>
              <w:ind w:left="168" w:right="23" w:hanging="178"/>
              <w:rPr>
                <w:rFonts w:asciiTheme="minorHAnsi" w:hAnsiTheme="minorHAnsi" w:cstheme="minorHAnsi"/>
                <w:color w:val="auto"/>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B1F3" w14:textId="77777777" w:rsidR="00B92FF1" w:rsidRPr="00B909B1" w:rsidRDefault="00B92FF1" w:rsidP="00B92FF1">
            <w:pPr>
              <w:spacing w:after="0"/>
              <w:rPr>
                <w:rFonts w:asciiTheme="minorHAnsi" w:hAnsiTheme="minorHAnsi" w:cstheme="minorHAnsi"/>
                <w:color w:val="auto"/>
                <w:sz w:val="20"/>
                <w:szCs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996F" w14:textId="48636BCF" w:rsidR="00B92FF1" w:rsidRPr="00B909B1" w:rsidRDefault="00B92FF1" w:rsidP="00C31636">
            <w:pPr>
              <w:pStyle w:val="TableRowCentered"/>
              <w:ind w:left="0" w:right="0"/>
              <w:jc w:val="left"/>
              <w:rPr>
                <w:rFonts w:asciiTheme="minorHAnsi" w:hAnsiTheme="minorHAnsi" w:cstheme="minorHAnsi"/>
                <w:sz w:val="20"/>
              </w:rPr>
            </w:pPr>
            <w:r w:rsidRPr="00B909B1">
              <w:rPr>
                <w:rFonts w:asciiTheme="minorHAnsi" w:hAnsiTheme="minorHAnsi" w:cstheme="minorHAnsi"/>
                <w:sz w:val="20"/>
              </w:rPr>
              <w:t>1,4,5</w:t>
            </w:r>
          </w:p>
        </w:tc>
      </w:tr>
      <w:tr w:rsidR="00B92FF1" w14:paraId="47FDD08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25FA" w14:textId="77777777" w:rsidR="00B92FF1" w:rsidRPr="00B909B1" w:rsidRDefault="00B92FF1" w:rsidP="00B92FF1">
            <w:pPr>
              <w:spacing w:after="0"/>
              <w:ind w:left="168" w:right="23" w:hanging="178"/>
              <w:rPr>
                <w:rFonts w:asciiTheme="minorHAnsi" w:hAnsiTheme="minorHAnsi" w:cstheme="minorHAnsi"/>
                <w:color w:val="auto"/>
                <w:sz w:val="20"/>
                <w:szCs w:val="20"/>
              </w:rPr>
            </w:pPr>
            <w:r w:rsidRPr="00B909B1">
              <w:rPr>
                <w:rFonts w:asciiTheme="minorHAnsi" w:hAnsiTheme="minorHAnsi" w:cstheme="minorHAnsi"/>
                <w:color w:val="auto"/>
                <w:sz w:val="20"/>
                <w:szCs w:val="20"/>
              </w:rPr>
              <w:t>Increased parental engagement is</w:t>
            </w:r>
          </w:p>
          <w:p w14:paraId="4F45E6F0" w14:textId="77777777" w:rsidR="00B92FF1" w:rsidRPr="00B909B1" w:rsidRDefault="00B92FF1" w:rsidP="00B92FF1">
            <w:pPr>
              <w:spacing w:after="0"/>
              <w:ind w:left="168" w:right="23" w:hanging="178"/>
              <w:rPr>
                <w:rFonts w:asciiTheme="minorHAnsi" w:hAnsiTheme="minorHAnsi" w:cstheme="minorHAnsi"/>
                <w:color w:val="auto"/>
                <w:sz w:val="20"/>
                <w:szCs w:val="20"/>
              </w:rPr>
            </w:pPr>
            <w:r w:rsidRPr="00B909B1">
              <w:rPr>
                <w:rFonts w:asciiTheme="minorHAnsi" w:hAnsiTheme="minorHAnsi" w:cstheme="minorHAnsi"/>
                <w:color w:val="auto"/>
                <w:sz w:val="20"/>
                <w:szCs w:val="20"/>
              </w:rPr>
              <w:t>encouraged by:</w:t>
            </w:r>
          </w:p>
          <w:p w14:paraId="47B951D7" w14:textId="77777777" w:rsidR="00B92FF1" w:rsidRPr="00B909B1" w:rsidRDefault="00B92FF1" w:rsidP="00B92FF1">
            <w:pPr>
              <w:pStyle w:val="ListParagraph"/>
              <w:numPr>
                <w:ilvl w:val="0"/>
                <w:numId w:val="30"/>
              </w:numPr>
              <w:spacing w:after="0"/>
              <w:ind w:left="311" w:right="23" w:hanging="142"/>
              <w:rPr>
                <w:rFonts w:asciiTheme="minorHAnsi" w:eastAsiaTheme="minorEastAsia" w:hAnsiTheme="minorHAnsi" w:cstheme="minorHAnsi"/>
                <w:color w:val="000000" w:themeColor="text1"/>
                <w:sz w:val="20"/>
                <w:szCs w:val="20"/>
              </w:rPr>
            </w:pPr>
            <w:r w:rsidRPr="00B909B1">
              <w:rPr>
                <w:rFonts w:asciiTheme="minorHAnsi" w:hAnsiTheme="minorHAnsi" w:cstheme="minorHAnsi"/>
                <w:color w:val="auto"/>
                <w:sz w:val="20"/>
                <w:szCs w:val="20"/>
              </w:rPr>
              <w:t>Increased support with homework completion, home reading</w:t>
            </w:r>
          </w:p>
          <w:p w14:paraId="2B8577FA" w14:textId="77777777" w:rsidR="00B92FF1" w:rsidRPr="00B909B1" w:rsidRDefault="00B92FF1" w:rsidP="00B92FF1">
            <w:pPr>
              <w:pStyle w:val="ListParagraph"/>
              <w:numPr>
                <w:ilvl w:val="0"/>
                <w:numId w:val="30"/>
              </w:numPr>
              <w:spacing w:after="0"/>
              <w:ind w:left="311" w:right="23" w:hanging="142"/>
              <w:rPr>
                <w:rFonts w:asciiTheme="minorHAnsi" w:hAnsiTheme="minorHAnsi" w:cstheme="minorHAnsi"/>
                <w:color w:val="000000" w:themeColor="text1"/>
                <w:sz w:val="20"/>
                <w:szCs w:val="20"/>
              </w:rPr>
            </w:pPr>
            <w:r w:rsidRPr="00B909B1">
              <w:rPr>
                <w:rFonts w:asciiTheme="minorHAnsi" w:hAnsiTheme="minorHAnsi" w:cstheme="minorHAnsi"/>
                <w:color w:val="auto"/>
                <w:sz w:val="20"/>
                <w:szCs w:val="20"/>
              </w:rPr>
              <w:t>Purchase of RWI phonic video links for parents.</w:t>
            </w:r>
          </w:p>
          <w:p w14:paraId="3A58879D" w14:textId="77777777" w:rsidR="00B92FF1" w:rsidRPr="00B909B1" w:rsidRDefault="00B92FF1" w:rsidP="00B92FF1">
            <w:pPr>
              <w:pStyle w:val="ListParagraph"/>
              <w:numPr>
                <w:ilvl w:val="0"/>
                <w:numId w:val="30"/>
              </w:numPr>
              <w:spacing w:after="0"/>
              <w:ind w:left="311" w:right="23" w:hanging="142"/>
              <w:rPr>
                <w:rFonts w:asciiTheme="minorHAnsi" w:hAnsiTheme="minorHAnsi" w:cstheme="minorHAnsi"/>
                <w:color w:val="000000" w:themeColor="text1"/>
                <w:sz w:val="20"/>
                <w:szCs w:val="20"/>
              </w:rPr>
            </w:pPr>
            <w:r w:rsidRPr="00B909B1">
              <w:rPr>
                <w:rFonts w:asciiTheme="minorHAnsi" w:hAnsiTheme="minorHAnsi" w:cstheme="minorHAnsi"/>
                <w:color w:val="000000" w:themeColor="text1"/>
                <w:sz w:val="20"/>
                <w:szCs w:val="20"/>
              </w:rPr>
              <w:t>Parental workshops in each year group</w:t>
            </w:r>
          </w:p>
          <w:p w14:paraId="71576B0C" w14:textId="5A6115C0" w:rsidR="00B92FF1" w:rsidRPr="00B909B1" w:rsidRDefault="00B92FF1" w:rsidP="00B92FF1">
            <w:pPr>
              <w:pStyle w:val="ListParagraph"/>
              <w:numPr>
                <w:ilvl w:val="0"/>
                <w:numId w:val="30"/>
              </w:numPr>
              <w:spacing w:after="0"/>
              <w:ind w:left="311" w:right="23" w:hanging="142"/>
              <w:rPr>
                <w:rFonts w:asciiTheme="minorHAnsi" w:hAnsiTheme="minorHAnsi" w:cstheme="minorHAnsi"/>
                <w:color w:val="000000" w:themeColor="text1"/>
                <w:sz w:val="20"/>
                <w:szCs w:val="20"/>
              </w:rPr>
            </w:pPr>
            <w:r w:rsidRPr="00B909B1">
              <w:rPr>
                <w:rFonts w:asciiTheme="minorHAnsi" w:hAnsiTheme="minorHAnsi" w:cstheme="minorHAnsi"/>
                <w:color w:val="000000" w:themeColor="text1"/>
                <w:sz w:val="20"/>
                <w:szCs w:val="20"/>
              </w:rPr>
              <w:lastRenderedPageBreak/>
              <w:t xml:space="preserve">Maths made more accessible- My Maths </w:t>
            </w:r>
            <w:r w:rsidR="00BC1868">
              <w:rPr>
                <w:rFonts w:asciiTheme="minorHAnsi" w:hAnsiTheme="minorHAnsi" w:cstheme="minorHAnsi"/>
                <w:color w:val="000000" w:themeColor="text1"/>
                <w:sz w:val="20"/>
                <w:szCs w:val="20"/>
              </w:rPr>
              <w:t xml:space="preserve">and Spelling Shed </w:t>
            </w:r>
            <w:r w:rsidRPr="00B909B1">
              <w:rPr>
                <w:rFonts w:asciiTheme="minorHAnsi" w:hAnsiTheme="minorHAnsi" w:cstheme="minorHAnsi"/>
                <w:color w:val="000000" w:themeColor="text1"/>
                <w:sz w:val="20"/>
                <w:szCs w:val="20"/>
              </w:rPr>
              <w:t>subscription</w:t>
            </w:r>
          </w:p>
          <w:p w14:paraId="07A1230E" w14:textId="41B2A378" w:rsidR="00B92FF1" w:rsidRPr="00B909B1" w:rsidRDefault="00B92FF1" w:rsidP="00B92FF1">
            <w:pPr>
              <w:spacing w:after="0"/>
              <w:ind w:left="168" w:right="23" w:hanging="178"/>
              <w:rPr>
                <w:rFonts w:asciiTheme="minorHAnsi" w:hAnsiTheme="minorHAnsi" w:cstheme="minorHAnsi"/>
                <w:color w:val="auto"/>
                <w:sz w:val="20"/>
                <w:szCs w:val="20"/>
              </w:rPr>
            </w:pPr>
            <w:r w:rsidRPr="00B909B1">
              <w:rPr>
                <w:rFonts w:asciiTheme="minorHAnsi" w:hAnsiTheme="minorHAnsi" w:cstheme="minorHAnsi"/>
                <w:color w:val="000000" w:themeColor="text1"/>
                <w:sz w:val="20"/>
                <w:szCs w:val="20"/>
              </w:rPr>
              <w:t>SEMH support- Zones of Regulation, fidget tools, chewellery, visuals, timetables, routines resources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BFA92" w14:textId="77777777" w:rsidR="00B92FF1" w:rsidRPr="00B909B1" w:rsidRDefault="00B92FF1" w:rsidP="00B92FF1">
            <w:pPr>
              <w:spacing w:after="0"/>
              <w:ind w:left="2"/>
              <w:rPr>
                <w:rFonts w:asciiTheme="minorHAnsi" w:hAnsiTheme="minorHAnsi" w:cstheme="minorHAnsi"/>
                <w:color w:val="auto"/>
                <w:sz w:val="20"/>
                <w:szCs w:val="20"/>
              </w:rPr>
            </w:pPr>
            <w:r w:rsidRPr="00B909B1">
              <w:rPr>
                <w:rFonts w:asciiTheme="minorHAnsi" w:hAnsiTheme="minorHAnsi" w:cstheme="minorHAnsi"/>
                <w:color w:val="auto"/>
                <w:sz w:val="20"/>
                <w:szCs w:val="20"/>
              </w:rPr>
              <w:lastRenderedPageBreak/>
              <w:t>EEF Toolkit Predicted Impact:</w:t>
            </w:r>
          </w:p>
          <w:p w14:paraId="05B89BF1" w14:textId="77777777" w:rsidR="00B92FF1" w:rsidRPr="00B909B1" w:rsidRDefault="00B92FF1" w:rsidP="00B92FF1">
            <w:pPr>
              <w:spacing w:after="0"/>
              <w:rPr>
                <w:rFonts w:asciiTheme="minorHAnsi" w:hAnsiTheme="minorHAnsi" w:cstheme="minorHAnsi"/>
                <w:color w:val="auto"/>
                <w:sz w:val="20"/>
                <w:szCs w:val="20"/>
              </w:rPr>
            </w:pPr>
            <w:r w:rsidRPr="00B909B1">
              <w:rPr>
                <w:rFonts w:asciiTheme="minorHAnsi" w:hAnsiTheme="minorHAnsi" w:cstheme="minorHAnsi"/>
                <w:color w:val="auto"/>
                <w:sz w:val="20"/>
                <w:szCs w:val="20"/>
              </w:rPr>
              <w:t xml:space="preserve">Parental Involvement +3 months </w:t>
            </w:r>
          </w:p>
          <w:p w14:paraId="16432B6B" w14:textId="77777777" w:rsidR="00B92FF1" w:rsidRPr="00B909B1" w:rsidRDefault="00B92FF1" w:rsidP="00B92FF1">
            <w:pPr>
              <w:spacing w:after="0"/>
              <w:rPr>
                <w:rFonts w:asciiTheme="minorHAnsi" w:hAnsiTheme="minorHAnsi" w:cstheme="minorHAnsi"/>
                <w:color w:val="auto"/>
                <w:sz w:val="20"/>
                <w:szCs w:val="20"/>
              </w:rPr>
            </w:pPr>
            <w:r w:rsidRPr="00B909B1">
              <w:rPr>
                <w:rFonts w:asciiTheme="minorHAnsi" w:hAnsiTheme="minorHAnsi" w:cstheme="minorHAnsi"/>
                <w:color w:val="auto"/>
                <w:sz w:val="20"/>
                <w:szCs w:val="20"/>
              </w:rPr>
              <w:t>Primary Homework +2 months</w:t>
            </w:r>
          </w:p>
          <w:p w14:paraId="4BCA7360" w14:textId="77777777" w:rsidR="00B92FF1" w:rsidRPr="00B909B1" w:rsidRDefault="00B92FF1" w:rsidP="00B92FF1">
            <w:pPr>
              <w:spacing w:after="0"/>
              <w:rPr>
                <w:rFonts w:asciiTheme="minorHAnsi" w:hAnsiTheme="minorHAnsi" w:cstheme="minorHAnsi"/>
                <w:color w:val="auto"/>
                <w:sz w:val="20"/>
                <w:szCs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918EC" w14:textId="29E56A8F" w:rsidR="00B92FF1" w:rsidRPr="00B909B1" w:rsidRDefault="00B92FF1" w:rsidP="00C31636">
            <w:pPr>
              <w:pStyle w:val="TableRowCentered"/>
              <w:ind w:left="0" w:right="0"/>
              <w:jc w:val="left"/>
              <w:rPr>
                <w:rFonts w:asciiTheme="minorHAnsi" w:hAnsiTheme="minorHAnsi" w:cstheme="minorHAnsi"/>
                <w:sz w:val="20"/>
              </w:rPr>
            </w:pPr>
            <w:r w:rsidRPr="00B909B1">
              <w:rPr>
                <w:rFonts w:asciiTheme="minorHAnsi" w:hAnsiTheme="minorHAnsi" w:cstheme="minorHAnsi"/>
                <w:sz w:val="20"/>
              </w:rPr>
              <w:t>6</w:t>
            </w:r>
          </w:p>
        </w:tc>
      </w:tr>
    </w:tbl>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5CF1750" w:rsidR="00E66558" w:rsidRDefault="009D71E8">
      <w:r>
        <w:t>Budgeted cost: £</w:t>
      </w:r>
      <w:r w:rsidR="00AD5DDC">
        <w:t>55,000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09D17" w14:textId="5BBD6DE4" w:rsidR="00B92FF1" w:rsidRPr="000E6970" w:rsidRDefault="00B92FF1" w:rsidP="00B92FF1">
            <w:pPr>
              <w:pStyle w:val="ListParagraph"/>
              <w:numPr>
                <w:ilvl w:val="0"/>
                <w:numId w:val="0"/>
              </w:numPr>
              <w:suppressAutoHyphens w:val="0"/>
              <w:autoSpaceDN/>
              <w:spacing w:after="0" w:line="240" w:lineRule="auto"/>
              <w:rPr>
                <w:rFonts w:asciiTheme="minorHAnsi" w:hAnsiTheme="minorHAnsi" w:cstheme="minorHAnsi"/>
                <w:color w:val="auto"/>
                <w:sz w:val="20"/>
                <w:szCs w:val="20"/>
              </w:rPr>
            </w:pPr>
            <w:r w:rsidRPr="000E6970">
              <w:rPr>
                <w:rFonts w:asciiTheme="minorHAnsi" w:hAnsiTheme="minorHAnsi" w:cstheme="minorHAnsi"/>
                <w:color w:val="auto"/>
                <w:sz w:val="20"/>
                <w:szCs w:val="20"/>
              </w:rPr>
              <w:t xml:space="preserve">Gaps in learning, including those in </w:t>
            </w:r>
            <w:r w:rsidR="00DB16F9">
              <w:rPr>
                <w:rFonts w:asciiTheme="minorHAnsi" w:hAnsiTheme="minorHAnsi" w:cstheme="minorHAnsi"/>
                <w:color w:val="auto"/>
                <w:sz w:val="20"/>
                <w:szCs w:val="20"/>
              </w:rPr>
              <w:t>Phonics and e</w:t>
            </w:r>
            <w:r w:rsidRPr="000E6970">
              <w:rPr>
                <w:rFonts w:asciiTheme="minorHAnsi" w:hAnsiTheme="minorHAnsi" w:cstheme="minorHAnsi"/>
                <w:color w:val="auto"/>
                <w:sz w:val="20"/>
                <w:szCs w:val="20"/>
              </w:rPr>
              <w:t>arly reading</w:t>
            </w:r>
            <w:r w:rsidR="00DB16F9">
              <w:rPr>
                <w:rFonts w:asciiTheme="minorHAnsi" w:hAnsiTheme="minorHAnsi" w:cstheme="minorHAnsi"/>
                <w:color w:val="auto"/>
                <w:sz w:val="20"/>
                <w:szCs w:val="20"/>
              </w:rPr>
              <w:t xml:space="preserve"> </w:t>
            </w:r>
            <w:r w:rsidRPr="000E6970">
              <w:rPr>
                <w:rFonts w:asciiTheme="minorHAnsi" w:hAnsiTheme="minorHAnsi" w:cstheme="minorHAnsi"/>
                <w:color w:val="auto"/>
                <w:sz w:val="20"/>
                <w:szCs w:val="20"/>
              </w:rPr>
              <w:t>are addressed:</w:t>
            </w:r>
          </w:p>
          <w:p w14:paraId="582748E8" w14:textId="015C4A59" w:rsidR="00B92FF1" w:rsidRPr="000E6970" w:rsidRDefault="00B92FF1" w:rsidP="00360C7D">
            <w:pPr>
              <w:pStyle w:val="ListParagraph"/>
              <w:numPr>
                <w:ilvl w:val="0"/>
                <w:numId w:val="31"/>
              </w:numPr>
              <w:spacing w:after="0" w:line="240" w:lineRule="auto"/>
              <w:rPr>
                <w:rFonts w:asciiTheme="minorHAnsi" w:eastAsiaTheme="minorEastAsia" w:hAnsiTheme="minorHAnsi" w:cstheme="minorHAnsi"/>
                <w:color w:val="000000" w:themeColor="text1"/>
                <w:sz w:val="20"/>
                <w:szCs w:val="20"/>
              </w:rPr>
            </w:pPr>
            <w:r w:rsidRPr="000E6970">
              <w:rPr>
                <w:rFonts w:asciiTheme="minorHAnsi" w:hAnsiTheme="minorHAnsi" w:cstheme="minorHAnsi"/>
                <w:color w:val="auto"/>
                <w:sz w:val="20"/>
                <w:szCs w:val="20"/>
              </w:rPr>
              <w:t>Deploy Associate Staff to provide effective support to targeted individuals/key groups (30% from PP)</w:t>
            </w:r>
          </w:p>
          <w:p w14:paraId="7624C60B" w14:textId="2E5D9EDD" w:rsidR="00B92FF1" w:rsidRPr="00DB16F9" w:rsidRDefault="00B92FF1" w:rsidP="00360C7D">
            <w:pPr>
              <w:pStyle w:val="ListParagraph"/>
              <w:numPr>
                <w:ilvl w:val="0"/>
                <w:numId w:val="31"/>
              </w:numPr>
              <w:spacing w:after="0" w:line="240" w:lineRule="auto"/>
              <w:rPr>
                <w:rFonts w:asciiTheme="minorHAnsi" w:eastAsiaTheme="minorEastAsia" w:hAnsiTheme="minorHAnsi" w:cstheme="minorHAnsi"/>
                <w:color w:val="000000" w:themeColor="text1"/>
                <w:sz w:val="20"/>
                <w:szCs w:val="20"/>
              </w:rPr>
            </w:pPr>
            <w:r w:rsidRPr="000E6970">
              <w:rPr>
                <w:rFonts w:asciiTheme="minorHAnsi" w:hAnsiTheme="minorHAnsi" w:cstheme="minorHAnsi"/>
                <w:color w:val="auto"/>
                <w:sz w:val="20"/>
                <w:szCs w:val="20"/>
              </w:rPr>
              <w:t xml:space="preserve">KS1 and KS2 – same-day interventions Maths continuum – AS. (30% from PP) </w:t>
            </w:r>
          </w:p>
          <w:p w14:paraId="2EB244FF" w14:textId="22FAC2A4" w:rsidR="00DB16F9" w:rsidRPr="000E6970" w:rsidRDefault="00DB16F9" w:rsidP="00360C7D">
            <w:pPr>
              <w:pStyle w:val="ListParagraph"/>
              <w:numPr>
                <w:ilvl w:val="0"/>
                <w:numId w:val="31"/>
              </w:numPr>
              <w:spacing w:after="0" w:line="240" w:lineRule="auto"/>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UH- targeted phonics teaching (pm)</w:t>
            </w:r>
          </w:p>
          <w:p w14:paraId="7BCE850F" w14:textId="709CAB1D" w:rsidR="00B92FF1" w:rsidRPr="000E6970" w:rsidRDefault="00B92FF1" w:rsidP="00360C7D">
            <w:pPr>
              <w:pStyle w:val="ListParagraph"/>
              <w:numPr>
                <w:ilvl w:val="0"/>
                <w:numId w:val="31"/>
              </w:numPr>
              <w:suppressAutoHyphens w:val="0"/>
              <w:autoSpaceDN/>
              <w:spacing w:after="0" w:line="240" w:lineRule="auto"/>
              <w:rPr>
                <w:rFonts w:asciiTheme="minorHAnsi" w:hAnsiTheme="minorHAnsi" w:cstheme="minorHAnsi"/>
                <w:color w:val="000000" w:themeColor="text1"/>
                <w:sz w:val="20"/>
                <w:szCs w:val="20"/>
              </w:rPr>
            </w:pPr>
            <w:r w:rsidRPr="000E6970">
              <w:rPr>
                <w:rFonts w:asciiTheme="minorHAnsi" w:hAnsiTheme="minorHAnsi" w:cstheme="minorHAnsi"/>
                <w:color w:val="auto"/>
                <w:sz w:val="20"/>
                <w:szCs w:val="20"/>
              </w:rPr>
              <w:t>Subject leads and teachers identify gaps in Foundation subjects and changes made to LTP to gap fill key concepts in subsequent years (informed by exceptions grids)</w:t>
            </w:r>
          </w:p>
          <w:p w14:paraId="3CD39466" w14:textId="5871C144" w:rsidR="00B92FF1" w:rsidRDefault="00B92FF1" w:rsidP="00360C7D">
            <w:pPr>
              <w:pStyle w:val="ListParagraph"/>
              <w:numPr>
                <w:ilvl w:val="0"/>
                <w:numId w:val="31"/>
              </w:numPr>
              <w:suppressAutoHyphens w:val="0"/>
              <w:autoSpaceDN/>
              <w:spacing w:after="0" w:line="240" w:lineRule="auto"/>
              <w:rPr>
                <w:rFonts w:asciiTheme="minorHAnsi" w:hAnsiTheme="minorHAnsi" w:cstheme="minorHAnsi"/>
                <w:color w:val="000000" w:themeColor="text1"/>
                <w:sz w:val="20"/>
                <w:szCs w:val="20"/>
              </w:rPr>
            </w:pPr>
            <w:r w:rsidRPr="000E6970">
              <w:rPr>
                <w:rFonts w:asciiTheme="minorHAnsi" w:hAnsiTheme="minorHAnsi" w:cstheme="minorHAnsi"/>
                <w:color w:val="000000" w:themeColor="text1"/>
                <w:sz w:val="20"/>
                <w:szCs w:val="20"/>
              </w:rPr>
              <w:t>KS2 targeted interventions (KM/JC) each afternoon</w:t>
            </w:r>
          </w:p>
          <w:p w14:paraId="18421768" w14:textId="7BAC439B" w:rsidR="00DB16F9" w:rsidRDefault="00DB16F9" w:rsidP="00360C7D">
            <w:pPr>
              <w:pStyle w:val="ListParagraph"/>
              <w:numPr>
                <w:ilvl w:val="0"/>
                <w:numId w:val="31"/>
              </w:numPr>
              <w:suppressAutoHyphens w:val="0"/>
              <w:autoSpaceDN/>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Times tables</w:t>
            </w:r>
          </w:p>
          <w:p w14:paraId="313B4255" w14:textId="13C59866" w:rsidR="00DB16F9" w:rsidRPr="000E6970" w:rsidRDefault="00DB16F9" w:rsidP="00360C7D">
            <w:pPr>
              <w:pStyle w:val="ListParagraph"/>
              <w:numPr>
                <w:ilvl w:val="0"/>
                <w:numId w:val="31"/>
              </w:numPr>
              <w:suppressAutoHyphens w:val="0"/>
              <w:autoSpaceDN/>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Early language</w:t>
            </w:r>
          </w:p>
          <w:p w14:paraId="1BF0E1F3" w14:textId="77777777" w:rsidR="00B92FF1" w:rsidRPr="000E6970" w:rsidRDefault="00B92FF1" w:rsidP="00B92FF1">
            <w:pPr>
              <w:spacing w:after="0" w:line="240" w:lineRule="auto"/>
              <w:rPr>
                <w:rFonts w:asciiTheme="minorHAnsi" w:hAnsiTheme="minorHAnsi" w:cstheme="minorHAnsi"/>
                <w:color w:val="auto"/>
                <w:sz w:val="20"/>
                <w:szCs w:val="20"/>
              </w:rPr>
            </w:pPr>
          </w:p>
          <w:p w14:paraId="2A7D5529" w14:textId="6A70906B" w:rsidR="00E66558" w:rsidRPr="000E6970" w:rsidRDefault="00E66558" w:rsidP="00C31636">
            <w:pPr>
              <w:pStyle w:val="TableRow"/>
              <w:ind w:left="0" w:right="0"/>
              <w:rPr>
                <w:rFonts w:asciiTheme="minorHAnsi" w:hAnsiTheme="minorHAnsi" w:cstheme="minorHAnsi"/>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61CD"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 xml:space="preserve">There are many pupils who are currently in receipt of PP funding and are also on the SEND register – these pupils are particularly vulnerable in terms attainment and progress and are below ARE. </w:t>
            </w:r>
          </w:p>
          <w:p w14:paraId="2211FE98"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Many PP pupils rely on additional TA support to access tasks. They may have limited access to language, extra-curricular experiences and / or emotional / behaviour needs.</w:t>
            </w:r>
          </w:p>
          <w:p w14:paraId="2760D048" w14:textId="77777777" w:rsidR="00B92FF1" w:rsidRPr="000E6970" w:rsidRDefault="00B92FF1" w:rsidP="00B92FF1">
            <w:pPr>
              <w:spacing w:after="0"/>
              <w:ind w:left="2"/>
              <w:rPr>
                <w:rFonts w:asciiTheme="minorHAnsi" w:hAnsiTheme="minorHAnsi" w:cstheme="minorHAnsi"/>
                <w:color w:val="auto"/>
                <w:sz w:val="20"/>
                <w:szCs w:val="20"/>
              </w:rPr>
            </w:pPr>
          </w:p>
          <w:p w14:paraId="48232370"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The Education Endowment Fund tool kit highlights high cost/low impact of TA’s in general. However, there is clear case study/data evidence that investment in precision teaching training and training on learning continuum for TA’s for identified groups/individuals is impacting positively on pupil progress.</w:t>
            </w:r>
          </w:p>
          <w:p w14:paraId="07134BE5"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The EEF toolkit highlights how a focus on small group tuition has a ‘moderate impact for low cost based on moderate evidence’. It details how small group tuition has a positive impact overall (+ 4 months). Research suggest that small group tuition is effective and that the smaller the group the better.</w:t>
            </w:r>
          </w:p>
          <w:p w14:paraId="2A7D552A" w14:textId="77777777" w:rsidR="00E66558" w:rsidRPr="000E6970" w:rsidRDefault="00E66558" w:rsidP="00C31636">
            <w:pPr>
              <w:pStyle w:val="TableRowCentered"/>
              <w:ind w:left="0" w:right="0"/>
              <w:jc w:val="left"/>
              <w:rPr>
                <w:rFonts w:asciiTheme="minorHAnsi" w:hAnsiTheme="minorHAnsi" w:cstheme="minorHAnsi"/>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D836E55" w:rsidR="00E66558" w:rsidRPr="000E6970" w:rsidRDefault="00B92FF1" w:rsidP="00C31636">
            <w:pPr>
              <w:pStyle w:val="TableRowCentered"/>
              <w:ind w:left="0" w:right="0"/>
              <w:jc w:val="left"/>
              <w:rPr>
                <w:rFonts w:asciiTheme="minorHAnsi" w:hAnsiTheme="minorHAnsi" w:cstheme="minorHAnsi"/>
                <w:sz w:val="20"/>
              </w:rPr>
            </w:pPr>
            <w:r w:rsidRPr="000E6970">
              <w:rPr>
                <w:rFonts w:asciiTheme="minorHAnsi" w:hAnsiTheme="minorHAnsi" w:cstheme="minorHAnsi"/>
                <w:sz w:val="20"/>
              </w:rPr>
              <w:t>1,5</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CFC7A" w14:textId="77777777" w:rsidR="00B92FF1" w:rsidRPr="000E6970" w:rsidRDefault="00B92FF1" w:rsidP="00B92FF1">
            <w:pPr>
              <w:spacing w:after="0" w:line="240" w:lineRule="auto"/>
              <w:rPr>
                <w:rFonts w:asciiTheme="minorHAnsi" w:hAnsiTheme="minorHAnsi" w:cstheme="minorHAnsi"/>
                <w:color w:val="auto"/>
                <w:sz w:val="20"/>
                <w:szCs w:val="20"/>
              </w:rPr>
            </w:pPr>
            <w:r w:rsidRPr="000E6970">
              <w:rPr>
                <w:rFonts w:asciiTheme="minorHAnsi" w:hAnsiTheme="minorHAnsi" w:cstheme="minorHAnsi"/>
                <w:color w:val="auto"/>
                <w:sz w:val="20"/>
                <w:szCs w:val="20"/>
              </w:rPr>
              <w:t>Associate staff trained, and delivering, nationally available/recognised intervention strategies</w:t>
            </w:r>
          </w:p>
          <w:p w14:paraId="2F4ED62C" w14:textId="77777777" w:rsidR="00B92FF1" w:rsidRPr="000E6970" w:rsidRDefault="00B92FF1" w:rsidP="00B92FF1">
            <w:pPr>
              <w:spacing w:after="0" w:line="240" w:lineRule="auto"/>
              <w:rPr>
                <w:rFonts w:asciiTheme="minorHAnsi" w:hAnsiTheme="minorHAnsi" w:cstheme="minorHAnsi"/>
                <w:color w:val="auto"/>
                <w:sz w:val="20"/>
                <w:szCs w:val="20"/>
              </w:rPr>
            </w:pPr>
          </w:p>
          <w:p w14:paraId="7E7B2781" w14:textId="77777777" w:rsidR="00B92FF1" w:rsidRPr="000E6970" w:rsidRDefault="00B92FF1" w:rsidP="00B92FF1">
            <w:pPr>
              <w:spacing w:after="0" w:line="240" w:lineRule="auto"/>
              <w:rPr>
                <w:rFonts w:asciiTheme="minorHAnsi" w:hAnsiTheme="minorHAnsi" w:cstheme="minorHAnsi"/>
                <w:color w:val="auto"/>
                <w:sz w:val="20"/>
                <w:szCs w:val="20"/>
              </w:rPr>
            </w:pPr>
            <w:r w:rsidRPr="000E6970">
              <w:rPr>
                <w:rFonts w:asciiTheme="minorHAnsi" w:hAnsiTheme="minorHAnsi" w:cstheme="minorHAnsi"/>
                <w:color w:val="auto"/>
                <w:sz w:val="20"/>
                <w:szCs w:val="20"/>
              </w:rPr>
              <w:lastRenderedPageBreak/>
              <w:t>Interventions for pupils who have been identified as not making expected progress for reading, writing, maths and the prime areas of the EYFS curriculum</w:t>
            </w:r>
          </w:p>
          <w:p w14:paraId="55A771AE" w14:textId="77777777" w:rsidR="00B92FF1" w:rsidRPr="000E6970" w:rsidRDefault="00B92FF1" w:rsidP="00B92FF1">
            <w:pPr>
              <w:spacing w:after="0"/>
              <w:ind w:left="2"/>
              <w:rPr>
                <w:rFonts w:asciiTheme="minorHAnsi" w:hAnsiTheme="minorHAnsi" w:cstheme="minorHAnsi"/>
                <w:color w:val="auto"/>
                <w:sz w:val="20"/>
                <w:szCs w:val="20"/>
              </w:rPr>
            </w:pPr>
          </w:p>
          <w:p w14:paraId="13C0F6C2"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a.Precision Teaching</w:t>
            </w:r>
          </w:p>
          <w:p w14:paraId="6CC71C15"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b.Talking Partners</w:t>
            </w:r>
          </w:p>
          <w:p w14:paraId="2D8D46E5" w14:textId="77777777" w:rsidR="00B92FF1" w:rsidRPr="000E6970" w:rsidRDefault="00B92FF1" w:rsidP="00B92FF1">
            <w:pPr>
              <w:spacing w:after="0"/>
              <w:rPr>
                <w:rFonts w:asciiTheme="minorHAnsi" w:hAnsiTheme="minorHAnsi" w:cstheme="minorHAnsi"/>
                <w:color w:val="auto"/>
                <w:sz w:val="20"/>
                <w:szCs w:val="20"/>
              </w:rPr>
            </w:pPr>
            <w:r w:rsidRPr="000E6970">
              <w:rPr>
                <w:rFonts w:asciiTheme="minorHAnsi" w:hAnsiTheme="minorHAnsi" w:cstheme="minorHAnsi"/>
                <w:color w:val="auto"/>
                <w:sz w:val="20"/>
                <w:szCs w:val="20"/>
              </w:rPr>
              <w:t>c. Wave 3</w:t>
            </w:r>
          </w:p>
          <w:p w14:paraId="1FE57D02" w14:textId="77777777" w:rsidR="00B92FF1" w:rsidRPr="000E6970" w:rsidRDefault="00B92FF1" w:rsidP="00B92FF1">
            <w:pPr>
              <w:spacing w:after="0"/>
              <w:rPr>
                <w:rFonts w:asciiTheme="minorHAnsi" w:hAnsiTheme="minorHAnsi" w:cstheme="minorHAnsi"/>
                <w:color w:val="auto"/>
                <w:sz w:val="20"/>
                <w:szCs w:val="20"/>
              </w:rPr>
            </w:pPr>
            <w:r w:rsidRPr="000E6970">
              <w:rPr>
                <w:rFonts w:asciiTheme="minorHAnsi" w:hAnsiTheme="minorHAnsi" w:cstheme="minorHAnsi"/>
                <w:color w:val="auto"/>
                <w:sz w:val="20"/>
                <w:szCs w:val="20"/>
              </w:rPr>
              <w:t>d. Launch Pad for Literacy</w:t>
            </w:r>
          </w:p>
          <w:p w14:paraId="41F989F2" w14:textId="77777777" w:rsidR="00B92FF1" w:rsidRPr="000E6970" w:rsidRDefault="00B92FF1" w:rsidP="00B92FF1">
            <w:pPr>
              <w:spacing w:after="0"/>
              <w:rPr>
                <w:rFonts w:asciiTheme="minorHAnsi" w:hAnsiTheme="minorHAnsi" w:cstheme="minorHAnsi"/>
                <w:color w:val="auto"/>
                <w:sz w:val="20"/>
                <w:szCs w:val="20"/>
              </w:rPr>
            </w:pPr>
            <w:r w:rsidRPr="000E6970">
              <w:rPr>
                <w:rFonts w:asciiTheme="minorHAnsi" w:hAnsiTheme="minorHAnsi" w:cstheme="minorHAnsi"/>
                <w:color w:val="auto"/>
                <w:sz w:val="20"/>
                <w:szCs w:val="20"/>
              </w:rPr>
              <w:t>e. Drawing Club/ Scribble Pad</w:t>
            </w:r>
          </w:p>
          <w:p w14:paraId="2A7D552D" w14:textId="77777777" w:rsidR="00E66558" w:rsidRPr="000E6970" w:rsidRDefault="00E66558" w:rsidP="00C31636">
            <w:pPr>
              <w:pStyle w:val="TableRow"/>
              <w:ind w:left="0" w:right="0"/>
              <w:rPr>
                <w:rFonts w:asciiTheme="minorHAnsi" w:hAnsiTheme="minorHAnsi" w:cstheme="minorHAnsi"/>
                <w:i/>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F0A11"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lastRenderedPageBreak/>
              <w:t xml:space="preserve">The Education Endowment Fund tool kit highlights moderate cost/medium impact of small group tuition. There is evidence that </w:t>
            </w:r>
            <w:r w:rsidRPr="000E6970">
              <w:rPr>
                <w:rFonts w:asciiTheme="minorHAnsi" w:hAnsiTheme="minorHAnsi" w:cstheme="minorHAnsi"/>
                <w:color w:val="auto"/>
                <w:sz w:val="20"/>
                <w:szCs w:val="20"/>
              </w:rPr>
              <w:lastRenderedPageBreak/>
              <w:t>intervention grouping is impacting positively on pupil progress.</w:t>
            </w:r>
          </w:p>
          <w:p w14:paraId="525213DA" w14:textId="77777777" w:rsidR="00B92FF1" w:rsidRPr="000E6970" w:rsidRDefault="00B92FF1" w:rsidP="00B92FF1">
            <w:pPr>
              <w:spacing w:after="0"/>
              <w:ind w:left="2"/>
              <w:rPr>
                <w:rFonts w:asciiTheme="minorHAnsi" w:hAnsiTheme="minorHAnsi" w:cstheme="minorHAnsi"/>
                <w:color w:val="auto"/>
                <w:sz w:val="20"/>
                <w:szCs w:val="20"/>
              </w:rPr>
            </w:pPr>
          </w:p>
          <w:p w14:paraId="31D07EB1"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EEF Toolkit Predicted Impact:</w:t>
            </w:r>
          </w:p>
          <w:p w14:paraId="269926BE"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Feedback +8 months</w:t>
            </w:r>
          </w:p>
          <w:p w14:paraId="5C7003B7" w14:textId="77777777" w:rsidR="00B92FF1" w:rsidRPr="000E6970" w:rsidRDefault="00B92FF1" w:rsidP="00B92FF1">
            <w:pPr>
              <w:spacing w:after="0"/>
              <w:rPr>
                <w:rFonts w:asciiTheme="minorHAnsi" w:hAnsiTheme="minorHAnsi" w:cstheme="minorHAnsi"/>
                <w:color w:val="auto"/>
                <w:sz w:val="20"/>
                <w:szCs w:val="20"/>
              </w:rPr>
            </w:pPr>
            <w:r w:rsidRPr="000E6970">
              <w:rPr>
                <w:rFonts w:asciiTheme="minorHAnsi" w:hAnsiTheme="minorHAnsi" w:cstheme="minorHAnsi"/>
                <w:color w:val="auto"/>
                <w:sz w:val="20"/>
                <w:szCs w:val="20"/>
              </w:rPr>
              <w:t>One to one tuition +4 months</w:t>
            </w:r>
          </w:p>
          <w:p w14:paraId="2A7D552E" w14:textId="504B6244" w:rsidR="00E66558" w:rsidRPr="000E6970" w:rsidRDefault="00B92FF1" w:rsidP="00B92FF1">
            <w:pPr>
              <w:pStyle w:val="TableRowCentered"/>
              <w:ind w:left="0" w:right="0"/>
              <w:jc w:val="left"/>
              <w:rPr>
                <w:rFonts w:asciiTheme="minorHAnsi" w:hAnsiTheme="minorHAnsi" w:cstheme="minorHAnsi"/>
                <w:sz w:val="20"/>
              </w:rPr>
            </w:pPr>
            <w:r w:rsidRPr="000E6970">
              <w:rPr>
                <w:rFonts w:asciiTheme="minorHAnsi" w:hAnsiTheme="minorHAnsi" w:cstheme="minorHAnsi"/>
                <w:color w:val="auto"/>
                <w:sz w:val="20"/>
              </w:rPr>
              <w:t>Learning Styles +2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4D0CBA8" w:rsidR="00E66558" w:rsidRPr="000E6970" w:rsidRDefault="00B92FF1" w:rsidP="00C31636">
            <w:pPr>
              <w:pStyle w:val="TableRowCentered"/>
              <w:ind w:left="0" w:right="0"/>
              <w:jc w:val="left"/>
              <w:rPr>
                <w:rFonts w:asciiTheme="minorHAnsi" w:hAnsiTheme="minorHAnsi" w:cstheme="minorHAnsi"/>
                <w:sz w:val="20"/>
              </w:rPr>
            </w:pPr>
            <w:r w:rsidRPr="000E6970">
              <w:rPr>
                <w:rFonts w:asciiTheme="minorHAnsi" w:hAnsiTheme="minorHAnsi" w:cstheme="minorHAnsi"/>
                <w:sz w:val="20"/>
              </w:rPr>
              <w:lastRenderedPageBreak/>
              <w:t>1,5</w:t>
            </w:r>
          </w:p>
        </w:tc>
      </w:tr>
      <w:tr w:rsidR="00B92FF1" w14:paraId="421E06D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7AC18" w14:textId="77777777" w:rsidR="00B92FF1" w:rsidRPr="000E6970" w:rsidRDefault="00B92FF1" w:rsidP="00B92FF1">
            <w:pPr>
              <w:pStyle w:val="ListParagraph"/>
              <w:numPr>
                <w:ilvl w:val="0"/>
                <w:numId w:val="0"/>
              </w:numPr>
              <w:spacing w:after="0" w:line="240" w:lineRule="auto"/>
              <w:rPr>
                <w:rFonts w:asciiTheme="minorHAnsi" w:hAnsiTheme="minorHAnsi" w:cstheme="minorHAnsi"/>
                <w:color w:val="auto"/>
                <w:sz w:val="20"/>
                <w:szCs w:val="20"/>
              </w:rPr>
            </w:pPr>
            <w:r w:rsidRPr="000E6970">
              <w:rPr>
                <w:rFonts w:asciiTheme="minorHAnsi" w:hAnsiTheme="minorHAnsi" w:cstheme="minorHAnsi"/>
                <w:color w:val="auto"/>
                <w:sz w:val="20"/>
                <w:szCs w:val="20"/>
              </w:rPr>
              <w:t xml:space="preserve">Gaps in early reading and Phonics are addressed: </w:t>
            </w:r>
          </w:p>
          <w:p w14:paraId="47F1CC8B" w14:textId="08EAB64D" w:rsidR="00B92FF1" w:rsidRPr="00360C7D" w:rsidRDefault="00B92FF1" w:rsidP="00360C7D">
            <w:pPr>
              <w:pStyle w:val="ListParagraph"/>
              <w:numPr>
                <w:ilvl w:val="0"/>
                <w:numId w:val="32"/>
              </w:numPr>
              <w:spacing w:after="0" w:line="240" w:lineRule="auto"/>
              <w:rPr>
                <w:rFonts w:asciiTheme="minorHAnsi" w:hAnsiTheme="minorHAnsi" w:cstheme="minorHAnsi"/>
                <w:color w:val="000000" w:themeColor="text1"/>
                <w:sz w:val="20"/>
                <w:szCs w:val="20"/>
              </w:rPr>
            </w:pPr>
            <w:r w:rsidRPr="00360C7D">
              <w:rPr>
                <w:rFonts w:asciiTheme="minorHAnsi" w:hAnsiTheme="minorHAnsi" w:cstheme="minorHAnsi"/>
                <w:color w:val="auto"/>
                <w:sz w:val="20"/>
                <w:szCs w:val="20"/>
              </w:rPr>
              <w:t xml:space="preserve">RWI Phonics taught into Year 3 and additional sessions in Year 1 and 2. Taught by Associate Staff </w:t>
            </w:r>
          </w:p>
          <w:p w14:paraId="2240BEB4" w14:textId="32E5E9B9" w:rsidR="00B92FF1" w:rsidRPr="00360C7D" w:rsidRDefault="00B92FF1" w:rsidP="00360C7D">
            <w:pPr>
              <w:pStyle w:val="ListParagraph"/>
              <w:numPr>
                <w:ilvl w:val="0"/>
                <w:numId w:val="32"/>
              </w:numPr>
              <w:spacing w:after="0" w:line="240" w:lineRule="auto"/>
              <w:rPr>
                <w:rFonts w:asciiTheme="minorHAnsi" w:hAnsiTheme="minorHAnsi" w:cstheme="minorHAnsi"/>
                <w:color w:val="000000" w:themeColor="text1"/>
                <w:sz w:val="20"/>
                <w:szCs w:val="20"/>
              </w:rPr>
            </w:pPr>
            <w:r w:rsidRPr="00360C7D">
              <w:rPr>
                <w:rFonts w:asciiTheme="minorHAnsi" w:hAnsiTheme="minorHAnsi" w:cstheme="minorHAnsi"/>
                <w:color w:val="auto"/>
                <w:sz w:val="20"/>
                <w:szCs w:val="20"/>
              </w:rPr>
              <w:t>TAs unfamiliar with RWI Phonics delivering within year group receive RWI training and have access to training videos (January ’25)</w:t>
            </w:r>
          </w:p>
          <w:p w14:paraId="28E0D303" w14:textId="2B2EC67A" w:rsidR="00B92FF1" w:rsidRPr="00360C7D" w:rsidRDefault="00B92FF1" w:rsidP="00360C7D">
            <w:pPr>
              <w:pStyle w:val="ListParagraph"/>
              <w:numPr>
                <w:ilvl w:val="0"/>
                <w:numId w:val="32"/>
              </w:numPr>
              <w:spacing w:after="0" w:line="240" w:lineRule="auto"/>
              <w:rPr>
                <w:rFonts w:asciiTheme="minorHAnsi" w:hAnsiTheme="minorHAnsi" w:cstheme="minorHAnsi"/>
                <w:color w:val="000000" w:themeColor="text1"/>
                <w:sz w:val="20"/>
                <w:szCs w:val="20"/>
              </w:rPr>
            </w:pPr>
            <w:r w:rsidRPr="00360C7D">
              <w:rPr>
                <w:rFonts w:asciiTheme="minorHAnsi" w:hAnsiTheme="minorHAnsi" w:cstheme="minorHAnsi"/>
                <w:color w:val="auto"/>
                <w:sz w:val="20"/>
                <w:szCs w:val="20"/>
              </w:rPr>
              <w:t>RWI development days purchased</w:t>
            </w:r>
          </w:p>
          <w:p w14:paraId="540BE8D7" w14:textId="172083A1" w:rsidR="00B92FF1" w:rsidRPr="00360C7D" w:rsidRDefault="00B92FF1" w:rsidP="00360C7D">
            <w:pPr>
              <w:pStyle w:val="ListParagraph"/>
              <w:numPr>
                <w:ilvl w:val="0"/>
                <w:numId w:val="32"/>
              </w:numPr>
              <w:spacing w:after="0" w:line="240" w:lineRule="auto"/>
              <w:rPr>
                <w:rFonts w:asciiTheme="minorHAnsi" w:hAnsiTheme="minorHAnsi" w:cstheme="minorHAnsi"/>
                <w:color w:val="000000" w:themeColor="text1"/>
                <w:sz w:val="20"/>
                <w:szCs w:val="20"/>
              </w:rPr>
            </w:pPr>
            <w:r w:rsidRPr="00360C7D">
              <w:rPr>
                <w:rFonts w:asciiTheme="minorHAnsi" w:hAnsiTheme="minorHAnsi" w:cstheme="minorHAnsi"/>
                <w:color w:val="000000" w:themeColor="text1"/>
                <w:sz w:val="20"/>
                <w:szCs w:val="20"/>
              </w:rPr>
              <w:t>X3 a year progress meetings</w:t>
            </w:r>
          </w:p>
          <w:p w14:paraId="67F05645" w14:textId="29FD7929" w:rsidR="00B92FF1" w:rsidRPr="00360C7D" w:rsidRDefault="00B92FF1" w:rsidP="00360C7D">
            <w:pPr>
              <w:pStyle w:val="ListParagraph"/>
              <w:numPr>
                <w:ilvl w:val="0"/>
                <w:numId w:val="32"/>
              </w:numPr>
              <w:spacing w:after="0" w:line="240" w:lineRule="auto"/>
              <w:rPr>
                <w:rFonts w:asciiTheme="minorHAnsi" w:hAnsiTheme="minorHAnsi" w:cstheme="minorHAnsi"/>
                <w:color w:val="000000" w:themeColor="text1"/>
                <w:sz w:val="20"/>
                <w:szCs w:val="20"/>
              </w:rPr>
            </w:pPr>
            <w:r w:rsidRPr="00360C7D">
              <w:rPr>
                <w:rFonts w:asciiTheme="minorHAnsi" w:hAnsiTheme="minorHAnsi" w:cstheme="minorHAnsi"/>
                <w:color w:val="auto"/>
                <w:sz w:val="20"/>
                <w:szCs w:val="20"/>
              </w:rPr>
              <w:t xml:space="preserve">Training for ECT and new staff in Accelerated Reader </w:t>
            </w:r>
          </w:p>
          <w:p w14:paraId="652B0753" w14:textId="649AD793" w:rsidR="00360C7D" w:rsidRPr="00360C7D" w:rsidRDefault="00360C7D" w:rsidP="00360C7D">
            <w:pPr>
              <w:pStyle w:val="ListParagraph"/>
              <w:numPr>
                <w:ilvl w:val="0"/>
                <w:numId w:val="32"/>
              </w:numPr>
              <w:spacing w:after="0" w:line="240" w:lineRule="auto"/>
              <w:rPr>
                <w:rFonts w:asciiTheme="minorHAnsi" w:hAnsiTheme="minorHAnsi" w:cstheme="minorHAnsi"/>
                <w:color w:val="000000" w:themeColor="text1"/>
                <w:sz w:val="20"/>
                <w:szCs w:val="20"/>
              </w:rPr>
            </w:pPr>
            <w:r w:rsidRPr="00360C7D">
              <w:rPr>
                <w:rFonts w:asciiTheme="minorHAnsi" w:hAnsiTheme="minorHAnsi" w:cstheme="minorHAnsi"/>
                <w:color w:val="000000" w:themeColor="text1"/>
                <w:sz w:val="20"/>
                <w:szCs w:val="20"/>
              </w:rPr>
              <w:t>UH – Phonics groups (pm)</w:t>
            </w:r>
          </w:p>
          <w:p w14:paraId="5D968F6D" w14:textId="77777777" w:rsidR="00B92FF1" w:rsidRPr="000E6970" w:rsidRDefault="00B92FF1" w:rsidP="00B92FF1">
            <w:pPr>
              <w:spacing w:after="0" w:line="240" w:lineRule="auto"/>
              <w:rPr>
                <w:rFonts w:asciiTheme="minorHAnsi" w:hAnsiTheme="minorHAnsi" w:cstheme="minorHAnsi"/>
                <w:color w:val="auto"/>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E13A2"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Reading interventions rated highly on EEF Toolkit.</w:t>
            </w:r>
          </w:p>
          <w:p w14:paraId="19E3F3C3"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Reading Interventions +</w:t>
            </w:r>
          </w:p>
          <w:p w14:paraId="590B455F"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Year 1 phonic check 2023- 80%, increase of 12% from last year.</w:t>
            </w:r>
          </w:p>
          <w:p w14:paraId="20713CEF"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PP - 91%</w:t>
            </w:r>
          </w:p>
          <w:p w14:paraId="333B541F"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Feedback + 8 months (EEF Toolkit)</w:t>
            </w:r>
          </w:p>
          <w:p w14:paraId="0617050E"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The Education Endowment Fund tool kit highlights moderate cost/medium impact of small group tuition. There is clear evidence that providing intervention grouping is impacting positively on pupil progress and ensures catch up. See also EEF toolkit for feedback (+8 months) and individualised learning (+3 months).</w:t>
            </w:r>
          </w:p>
          <w:p w14:paraId="3C298AC1"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 xml:space="preserve">Feedback + 8 months </w:t>
            </w:r>
          </w:p>
          <w:p w14:paraId="20BCEF73"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 xml:space="preserve">One to one tuition +5 months </w:t>
            </w:r>
          </w:p>
          <w:p w14:paraId="0B3AC062"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(EEF Toolkit)</w:t>
            </w:r>
          </w:p>
          <w:p w14:paraId="67F32C84"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EEF Toolkit Predicted Impact:</w:t>
            </w:r>
          </w:p>
          <w:p w14:paraId="76FFB7A4"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Reading +3 months (other pupils)</w:t>
            </w:r>
          </w:p>
          <w:p w14:paraId="7409268E" w14:textId="4B34F9CD"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Reading +5 months (PP)</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0D40" w14:textId="236976A0" w:rsidR="00B92FF1" w:rsidRPr="000E6970" w:rsidRDefault="00B92FF1" w:rsidP="00C31636">
            <w:pPr>
              <w:pStyle w:val="TableRowCentered"/>
              <w:ind w:left="0" w:right="0"/>
              <w:jc w:val="left"/>
              <w:rPr>
                <w:rFonts w:asciiTheme="minorHAnsi" w:hAnsiTheme="minorHAnsi" w:cstheme="minorHAnsi"/>
                <w:sz w:val="20"/>
              </w:rPr>
            </w:pPr>
            <w:r w:rsidRPr="000E6970">
              <w:rPr>
                <w:rFonts w:asciiTheme="minorHAnsi" w:hAnsiTheme="minorHAnsi" w:cstheme="minorHAnsi"/>
                <w:sz w:val="20"/>
              </w:rPr>
              <w:t>1,5</w:t>
            </w:r>
          </w:p>
        </w:tc>
      </w:tr>
      <w:tr w:rsidR="00B92FF1" w14:paraId="011F407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E25BC" w14:textId="77777777" w:rsidR="00B92FF1" w:rsidRPr="000E6970" w:rsidRDefault="00B92FF1" w:rsidP="00B92FF1">
            <w:pPr>
              <w:spacing w:after="0"/>
              <w:rPr>
                <w:rFonts w:asciiTheme="minorHAnsi" w:hAnsiTheme="minorHAnsi" w:cstheme="minorHAnsi"/>
                <w:color w:val="auto"/>
                <w:sz w:val="20"/>
                <w:szCs w:val="20"/>
              </w:rPr>
            </w:pPr>
            <w:r w:rsidRPr="000E6970">
              <w:rPr>
                <w:rFonts w:asciiTheme="minorHAnsi" w:hAnsiTheme="minorHAnsi" w:cstheme="minorHAnsi"/>
                <w:color w:val="auto"/>
                <w:sz w:val="20"/>
                <w:szCs w:val="20"/>
              </w:rPr>
              <w:t>Gaps in communication and early language addressed by:</w:t>
            </w:r>
          </w:p>
          <w:p w14:paraId="085A8D05" w14:textId="53FCFE9B" w:rsidR="00B92FF1" w:rsidRPr="00360C7D" w:rsidRDefault="00B92FF1" w:rsidP="00360C7D">
            <w:pPr>
              <w:pStyle w:val="ListParagraph"/>
              <w:numPr>
                <w:ilvl w:val="0"/>
                <w:numId w:val="32"/>
              </w:numPr>
              <w:spacing w:after="0"/>
              <w:rPr>
                <w:rFonts w:asciiTheme="minorHAnsi" w:hAnsiTheme="minorHAnsi" w:cstheme="minorHAnsi"/>
                <w:color w:val="auto"/>
                <w:sz w:val="20"/>
                <w:szCs w:val="20"/>
              </w:rPr>
            </w:pPr>
            <w:r w:rsidRPr="00360C7D">
              <w:rPr>
                <w:rFonts w:asciiTheme="minorHAnsi" w:hAnsiTheme="minorHAnsi" w:cstheme="minorHAnsi"/>
                <w:color w:val="auto"/>
                <w:sz w:val="20"/>
                <w:szCs w:val="20"/>
              </w:rPr>
              <w:t>Welcomm Programme to improve receptive and expressive language in Nursery – 12 sessions</w:t>
            </w:r>
          </w:p>
          <w:p w14:paraId="562F85DD" w14:textId="34772766" w:rsidR="00360C7D" w:rsidRPr="00360C7D" w:rsidRDefault="00B92FF1" w:rsidP="00360C7D">
            <w:pPr>
              <w:pStyle w:val="ListParagraph"/>
              <w:numPr>
                <w:ilvl w:val="0"/>
                <w:numId w:val="32"/>
              </w:numPr>
              <w:spacing w:after="0" w:line="240" w:lineRule="auto"/>
              <w:rPr>
                <w:rFonts w:asciiTheme="minorHAnsi" w:hAnsiTheme="minorHAnsi" w:cstheme="minorHAnsi"/>
                <w:color w:val="auto"/>
                <w:sz w:val="20"/>
                <w:szCs w:val="20"/>
              </w:rPr>
            </w:pPr>
            <w:r w:rsidRPr="00360C7D">
              <w:rPr>
                <w:rFonts w:asciiTheme="minorHAnsi" w:hAnsiTheme="minorHAnsi" w:cstheme="minorHAnsi"/>
                <w:color w:val="auto"/>
                <w:sz w:val="20"/>
                <w:szCs w:val="20"/>
              </w:rPr>
              <w:t>Launch Pad for Literacy</w:t>
            </w:r>
          </w:p>
          <w:p w14:paraId="2BE9F5B9" w14:textId="77777777" w:rsidR="00360C7D" w:rsidRDefault="00360C7D" w:rsidP="00360C7D">
            <w:pPr>
              <w:pStyle w:val="ListParagraph"/>
              <w:numPr>
                <w:ilvl w:val="0"/>
                <w:numId w:val="32"/>
              </w:numPr>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UH game play</w:t>
            </w:r>
          </w:p>
          <w:p w14:paraId="08F8850D" w14:textId="3F723FA5" w:rsidR="00360C7D" w:rsidRPr="00360C7D" w:rsidRDefault="00360C7D" w:rsidP="00360C7D">
            <w:pPr>
              <w:pStyle w:val="ListParagraph"/>
              <w:numPr>
                <w:ilvl w:val="0"/>
                <w:numId w:val="0"/>
              </w:numPr>
              <w:spacing w:after="0" w:line="240" w:lineRule="auto"/>
              <w:ind w:left="720"/>
              <w:rPr>
                <w:rFonts w:asciiTheme="minorHAnsi" w:hAnsiTheme="minorHAnsi" w:cstheme="minorHAnsi"/>
                <w:color w:val="auto"/>
                <w:sz w:val="20"/>
                <w:szCs w:val="20"/>
              </w:rPr>
            </w:pPr>
            <w:r>
              <w:rPr>
                <w:rFonts w:asciiTheme="minorHAnsi" w:hAnsiTheme="minorHAnsi" w:cstheme="minorHAnsi"/>
                <w:color w:val="auto"/>
                <w:sz w:val="20"/>
                <w:szCs w:val="20"/>
              </w:rPr>
              <w:t>Early language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288A4" w14:textId="77777777" w:rsidR="00B92FF1" w:rsidRPr="000E6970" w:rsidRDefault="00B92FF1" w:rsidP="00B92FF1">
            <w:pPr>
              <w:spacing w:after="0"/>
              <w:ind w:left="2"/>
              <w:rPr>
                <w:rFonts w:asciiTheme="minorHAnsi" w:hAnsiTheme="minorHAnsi" w:cstheme="minorHAnsi"/>
                <w:color w:val="auto"/>
                <w:sz w:val="20"/>
                <w:szCs w:val="20"/>
              </w:rPr>
            </w:pPr>
            <w:bookmarkStart w:id="17" w:name="_Hlk151977973"/>
            <w:r w:rsidRPr="000E6970">
              <w:rPr>
                <w:rFonts w:asciiTheme="minorHAnsi" w:hAnsiTheme="minorHAnsi" w:cstheme="minorHAnsi"/>
                <w:color w:val="auto"/>
                <w:sz w:val="20"/>
                <w:szCs w:val="20"/>
              </w:rPr>
              <w:t>PP pupils enter Foundation with significantly lower starting points (2023/24) :</w:t>
            </w:r>
          </w:p>
          <w:p w14:paraId="4D809FB1"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Nursery - 34% pupils entered with expected communication and language development (Baseline Target Tracker)</w:t>
            </w:r>
          </w:p>
          <w:p w14:paraId="5A7B3845" w14:textId="77777777" w:rsidR="00B92FF1" w:rsidRPr="000E6970" w:rsidRDefault="00B92FF1" w:rsidP="00B92FF1">
            <w:pPr>
              <w:spacing w:after="0" w:line="360" w:lineRule="auto"/>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Reception – 16% of PP pupils entered Reception with language at or above average (Wellcomm)</w:t>
            </w:r>
          </w:p>
          <w:bookmarkEnd w:id="17"/>
          <w:p w14:paraId="442AA048" w14:textId="77777777" w:rsidR="00B92FF1" w:rsidRPr="000E6970" w:rsidRDefault="00B92FF1" w:rsidP="00B92FF1">
            <w:pPr>
              <w:spacing w:after="0"/>
              <w:ind w:left="2"/>
              <w:rPr>
                <w:rFonts w:asciiTheme="minorHAnsi" w:hAnsiTheme="minorHAnsi" w:cstheme="minorHAnsi"/>
                <w:color w:val="auto"/>
                <w:sz w:val="20"/>
                <w:szCs w:val="20"/>
              </w:rPr>
            </w:pPr>
          </w:p>
          <w:p w14:paraId="3253D59B"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EEF Toolkit Predicted Impact:</w:t>
            </w:r>
          </w:p>
          <w:p w14:paraId="553660EA"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Oral Language interventions +4 months</w:t>
            </w:r>
          </w:p>
          <w:p w14:paraId="2230E766"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Early Years interventions +5 months</w:t>
            </w:r>
          </w:p>
          <w:p w14:paraId="4929E73B"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Teaching Assistants +1  month</w:t>
            </w:r>
          </w:p>
          <w:p w14:paraId="67989E98"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 xml:space="preserve">Improving Literacy in KS1 / 2 EEF 2017 </w:t>
            </w:r>
          </w:p>
          <w:p w14:paraId="65091717"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 xml:space="preserve">Developing pupils speaking and listening skills and wider understanding of language including </w:t>
            </w:r>
            <w:r w:rsidRPr="000E6970">
              <w:rPr>
                <w:rFonts w:asciiTheme="minorHAnsi" w:hAnsiTheme="minorHAnsi" w:cstheme="minorHAnsi"/>
                <w:color w:val="auto"/>
                <w:sz w:val="20"/>
                <w:szCs w:val="20"/>
              </w:rPr>
              <w:lastRenderedPageBreak/>
              <w:t>the active and repeated exposure to new vocabulary has strong evidence for improving attainment in Literacy</w:t>
            </w:r>
          </w:p>
          <w:p w14:paraId="28C7C072" w14:textId="77777777" w:rsidR="00B92FF1" w:rsidRPr="000E6970" w:rsidRDefault="00B92FF1" w:rsidP="00B92FF1">
            <w:pPr>
              <w:spacing w:after="0"/>
              <w:ind w:left="2"/>
              <w:rPr>
                <w:rFonts w:asciiTheme="minorHAnsi" w:hAnsiTheme="minorHAnsi" w:cstheme="minorHAnsi"/>
                <w:color w:val="auto"/>
                <w:sz w:val="20"/>
                <w:szCs w:val="20"/>
              </w:rPr>
            </w:pPr>
          </w:p>
          <w:p w14:paraId="122EAF42"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EEF Toolkit Predicted Impact:</w:t>
            </w:r>
          </w:p>
          <w:p w14:paraId="2406224A"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Oral Language interventions +4 months</w:t>
            </w:r>
          </w:p>
          <w:p w14:paraId="1A5E23E9"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Early Years interventions +5 months</w:t>
            </w:r>
          </w:p>
          <w:p w14:paraId="4114FA45" w14:textId="28946FDF"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Teaching Assistants +1  month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20BE5" w14:textId="398BF598" w:rsidR="00B92FF1" w:rsidRPr="000E6970" w:rsidRDefault="00B92FF1" w:rsidP="00C31636">
            <w:pPr>
              <w:pStyle w:val="TableRowCentered"/>
              <w:ind w:left="0" w:right="0"/>
              <w:jc w:val="left"/>
              <w:rPr>
                <w:rFonts w:asciiTheme="minorHAnsi" w:hAnsiTheme="minorHAnsi" w:cstheme="minorHAnsi"/>
                <w:sz w:val="20"/>
              </w:rPr>
            </w:pPr>
            <w:r w:rsidRPr="000E6970">
              <w:rPr>
                <w:rFonts w:asciiTheme="minorHAnsi" w:hAnsiTheme="minorHAnsi" w:cstheme="minorHAnsi"/>
                <w:sz w:val="20"/>
              </w:rPr>
              <w:lastRenderedPageBreak/>
              <w:t>1,5</w:t>
            </w:r>
          </w:p>
        </w:tc>
      </w:tr>
      <w:tr w:rsidR="00B92FF1" w14:paraId="2C49C0D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FFD4E"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Address social and emotional difficulties:</w:t>
            </w:r>
          </w:p>
          <w:p w14:paraId="341550DC" w14:textId="5E2A6BE5" w:rsidR="00B92FF1" w:rsidRDefault="00B92FF1" w:rsidP="00360C7D">
            <w:pPr>
              <w:pStyle w:val="ListParagraph"/>
              <w:numPr>
                <w:ilvl w:val="0"/>
                <w:numId w:val="32"/>
              </w:numPr>
              <w:spacing w:after="0"/>
              <w:rPr>
                <w:rFonts w:asciiTheme="minorHAnsi" w:hAnsiTheme="minorHAnsi" w:cstheme="minorHAnsi"/>
                <w:color w:val="auto"/>
                <w:sz w:val="20"/>
                <w:szCs w:val="20"/>
              </w:rPr>
            </w:pPr>
            <w:r w:rsidRPr="00360C7D">
              <w:rPr>
                <w:rFonts w:asciiTheme="minorHAnsi" w:hAnsiTheme="minorHAnsi" w:cstheme="minorHAnsi"/>
                <w:color w:val="auto"/>
                <w:sz w:val="20"/>
                <w:szCs w:val="20"/>
              </w:rPr>
              <w:t>Small group intervention and targeted nurture support provided by the Pastoral team</w:t>
            </w:r>
          </w:p>
          <w:p w14:paraId="1C7A0F5A" w14:textId="02A85BA1" w:rsidR="00360C7D" w:rsidRPr="00360C7D" w:rsidRDefault="00360C7D" w:rsidP="00360C7D">
            <w:pPr>
              <w:pStyle w:val="ListParagraph"/>
              <w:numPr>
                <w:ilvl w:val="0"/>
                <w:numId w:val="32"/>
              </w:numPr>
              <w:spacing w:after="0"/>
              <w:rPr>
                <w:rFonts w:asciiTheme="minorHAnsi" w:hAnsiTheme="minorHAnsi" w:cstheme="minorHAnsi"/>
                <w:color w:val="auto"/>
                <w:sz w:val="20"/>
                <w:szCs w:val="20"/>
              </w:rPr>
            </w:pPr>
            <w:r>
              <w:rPr>
                <w:rFonts w:asciiTheme="minorHAnsi" w:hAnsiTheme="minorHAnsi" w:cstheme="minorHAnsi"/>
                <w:color w:val="auto"/>
                <w:sz w:val="20"/>
                <w:szCs w:val="20"/>
              </w:rPr>
              <w:t xml:space="preserve">Zones of Regulation </w:t>
            </w:r>
          </w:p>
          <w:p w14:paraId="30CBD241" w14:textId="3B060361" w:rsidR="00B92FF1" w:rsidRPr="00360C7D" w:rsidRDefault="00B92FF1" w:rsidP="00360C7D">
            <w:pPr>
              <w:pStyle w:val="ListParagraph"/>
              <w:numPr>
                <w:ilvl w:val="0"/>
                <w:numId w:val="32"/>
              </w:numPr>
              <w:spacing w:after="0"/>
              <w:rPr>
                <w:rFonts w:asciiTheme="minorHAnsi" w:hAnsiTheme="minorHAnsi" w:cstheme="minorHAnsi"/>
                <w:color w:val="auto"/>
                <w:sz w:val="20"/>
                <w:szCs w:val="20"/>
              </w:rPr>
            </w:pPr>
            <w:r w:rsidRPr="00360C7D">
              <w:rPr>
                <w:rFonts w:asciiTheme="minorHAnsi" w:hAnsiTheme="minorHAnsi" w:cstheme="minorHAnsi"/>
                <w:color w:val="auto"/>
                <w:sz w:val="20"/>
                <w:szCs w:val="20"/>
              </w:rPr>
              <w:t>Emerge</w:t>
            </w:r>
          </w:p>
          <w:p w14:paraId="164DC249" w14:textId="77678D76" w:rsidR="00B92FF1" w:rsidRPr="00360C7D" w:rsidRDefault="00B92FF1" w:rsidP="00360C7D">
            <w:pPr>
              <w:pStyle w:val="ListParagraph"/>
              <w:numPr>
                <w:ilvl w:val="0"/>
                <w:numId w:val="32"/>
              </w:numPr>
              <w:spacing w:after="0"/>
              <w:rPr>
                <w:rFonts w:asciiTheme="minorHAnsi" w:hAnsiTheme="minorHAnsi" w:cstheme="minorHAnsi"/>
                <w:color w:val="auto"/>
                <w:sz w:val="20"/>
                <w:szCs w:val="20"/>
              </w:rPr>
            </w:pPr>
            <w:r w:rsidRPr="00360C7D">
              <w:rPr>
                <w:rFonts w:asciiTheme="minorHAnsi" w:hAnsiTheme="minorHAnsi" w:cstheme="minorHAnsi"/>
                <w:color w:val="auto"/>
                <w:sz w:val="20"/>
                <w:szCs w:val="20"/>
              </w:rPr>
              <w:t>MHST working in one day a week</w:t>
            </w:r>
          </w:p>
          <w:p w14:paraId="4023269D" w14:textId="49C45E8F" w:rsidR="00B92FF1" w:rsidRPr="00360C7D" w:rsidRDefault="00B92FF1" w:rsidP="00360C7D">
            <w:pPr>
              <w:pStyle w:val="ListParagraph"/>
              <w:numPr>
                <w:ilvl w:val="0"/>
                <w:numId w:val="32"/>
              </w:numPr>
              <w:spacing w:after="0"/>
              <w:rPr>
                <w:rFonts w:asciiTheme="minorHAnsi" w:hAnsiTheme="minorHAnsi" w:cstheme="minorHAnsi"/>
                <w:color w:val="auto"/>
                <w:sz w:val="20"/>
                <w:szCs w:val="20"/>
              </w:rPr>
            </w:pPr>
            <w:r w:rsidRPr="00360C7D">
              <w:rPr>
                <w:rFonts w:asciiTheme="minorHAnsi" w:hAnsiTheme="minorHAnsi" w:cstheme="minorHAnsi"/>
                <w:color w:val="auto"/>
                <w:sz w:val="20"/>
                <w:szCs w:val="20"/>
              </w:rPr>
              <w:t>Calm Corners in each classroom, Regulation Rooms, Sensory Rooms/spaces</w:t>
            </w:r>
          </w:p>
          <w:p w14:paraId="27BBDF80" w14:textId="36A99AF1" w:rsidR="00B92FF1" w:rsidRPr="00360C7D" w:rsidRDefault="00B92FF1" w:rsidP="00360C7D">
            <w:pPr>
              <w:pStyle w:val="ListParagraph"/>
              <w:numPr>
                <w:ilvl w:val="0"/>
                <w:numId w:val="32"/>
              </w:numPr>
              <w:spacing w:after="0"/>
              <w:rPr>
                <w:rFonts w:asciiTheme="minorHAnsi" w:hAnsiTheme="minorHAnsi" w:cstheme="minorHAnsi"/>
                <w:color w:val="auto"/>
                <w:sz w:val="20"/>
                <w:szCs w:val="20"/>
              </w:rPr>
            </w:pPr>
            <w:r w:rsidRPr="00360C7D">
              <w:rPr>
                <w:rFonts w:asciiTheme="minorHAnsi" w:hAnsiTheme="minorHAnsi" w:cstheme="minorHAnsi"/>
                <w:color w:val="auto"/>
                <w:sz w:val="20"/>
                <w:szCs w:val="20"/>
              </w:rPr>
              <w:t>Regulation resources (e.g. fidget tools)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80C52" w14:textId="77777777"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EEF Toolkit Predicted Impact:</w:t>
            </w:r>
          </w:p>
          <w:p w14:paraId="6D79EABE" w14:textId="0B6D77EA" w:rsidR="00B92FF1" w:rsidRPr="000E6970" w:rsidRDefault="00B92FF1" w:rsidP="00B92FF1">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Behaviour interventions +3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F7288" w14:textId="05053CDD" w:rsidR="00B92FF1" w:rsidRPr="000E6970" w:rsidRDefault="00B92FF1" w:rsidP="00C31636">
            <w:pPr>
              <w:pStyle w:val="TableRowCentered"/>
              <w:ind w:left="0" w:right="0"/>
              <w:jc w:val="left"/>
              <w:rPr>
                <w:rFonts w:asciiTheme="minorHAnsi" w:hAnsiTheme="minorHAnsi" w:cstheme="minorHAnsi"/>
                <w:sz w:val="20"/>
              </w:rPr>
            </w:pPr>
            <w:r w:rsidRPr="000E6970">
              <w:rPr>
                <w:rFonts w:asciiTheme="minorHAnsi" w:hAnsiTheme="minorHAnsi" w:cstheme="minorHAnsi"/>
                <w:sz w:val="20"/>
              </w:rPr>
              <w:t>2,4</w:t>
            </w:r>
          </w:p>
        </w:tc>
      </w:tr>
      <w:tr w:rsidR="00B92FF1" w14:paraId="4E16806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917B" w14:textId="77777777" w:rsidR="00B92FF1" w:rsidRPr="000E6970" w:rsidRDefault="00B92FF1" w:rsidP="00B92FF1">
            <w:pPr>
              <w:spacing w:after="0" w:line="240" w:lineRule="auto"/>
              <w:rPr>
                <w:rFonts w:asciiTheme="minorHAnsi" w:eastAsia="Calibri" w:hAnsiTheme="minorHAnsi" w:cstheme="minorHAnsi"/>
                <w:color w:val="auto"/>
                <w:sz w:val="20"/>
                <w:szCs w:val="20"/>
              </w:rPr>
            </w:pPr>
            <w:r w:rsidRPr="000E6970">
              <w:rPr>
                <w:rFonts w:asciiTheme="minorHAnsi" w:eastAsia="Calibri" w:hAnsiTheme="minorHAnsi" w:cstheme="minorHAnsi"/>
                <w:color w:val="auto"/>
                <w:sz w:val="20"/>
                <w:szCs w:val="20"/>
              </w:rPr>
              <w:t>Address gaps in early reading and phonics:</w:t>
            </w:r>
          </w:p>
          <w:p w14:paraId="6027D12E" w14:textId="74C0F2E8" w:rsidR="00B92FF1" w:rsidRPr="000E6970" w:rsidRDefault="00B92FF1" w:rsidP="00360C7D">
            <w:pPr>
              <w:pStyle w:val="ListParagraph"/>
              <w:numPr>
                <w:ilvl w:val="0"/>
                <w:numId w:val="32"/>
              </w:numPr>
              <w:suppressAutoHyphens w:val="0"/>
              <w:autoSpaceDN/>
              <w:spacing w:after="0" w:line="240" w:lineRule="auto"/>
              <w:rPr>
                <w:rFonts w:asciiTheme="minorHAnsi" w:hAnsiTheme="minorHAnsi" w:cstheme="minorHAnsi"/>
                <w:color w:val="000000" w:themeColor="text1"/>
                <w:sz w:val="20"/>
                <w:szCs w:val="20"/>
              </w:rPr>
            </w:pPr>
            <w:r w:rsidRPr="000E6970">
              <w:rPr>
                <w:rFonts w:asciiTheme="minorHAnsi" w:hAnsiTheme="minorHAnsi" w:cstheme="minorHAnsi"/>
                <w:color w:val="auto"/>
                <w:sz w:val="20"/>
                <w:szCs w:val="20"/>
              </w:rPr>
              <w:t xml:space="preserve">RWI Phonics taught into Year 3 &amp; 4 and additional sessions in Year 1 and 2 </w:t>
            </w:r>
          </w:p>
          <w:p w14:paraId="7290C612" w14:textId="6289D797" w:rsidR="00B92FF1" w:rsidRPr="000E6970" w:rsidRDefault="00B92FF1" w:rsidP="00360C7D">
            <w:pPr>
              <w:pStyle w:val="ListParagraph"/>
              <w:numPr>
                <w:ilvl w:val="0"/>
                <w:numId w:val="32"/>
              </w:numPr>
              <w:suppressAutoHyphens w:val="0"/>
              <w:autoSpaceDN/>
              <w:spacing w:after="0" w:line="240" w:lineRule="auto"/>
              <w:rPr>
                <w:rFonts w:asciiTheme="minorHAnsi" w:hAnsiTheme="minorHAnsi" w:cstheme="minorHAnsi"/>
                <w:color w:val="000000" w:themeColor="text1"/>
                <w:sz w:val="20"/>
                <w:szCs w:val="20"/>
              </w:rPr>
            </w:pPr>
            <w:r w:rsidRPr="000E6970">
              <w:rPr>
                <w:rFonts w:asciiTheme="minorHAnsi" w:hAnsiTheme="minorHAnsi" w:cstheme="minorHAnsi"/>
                <w:color w:val="auto"/>
                <w:sz w:val="20"/>
                <w:szCs w:val="20"/>
              </w:rPr>
              <w:t>TAs unfamiliar with RWI Phonics delivering within year group receive RWI training and have access to training videos</w:t>
            </w:r>
          </w:p>
          <w:p w14:paraId="370BA41D" w14:textId="66E7B534" w:rsidR="00B92FF1" w:rsidRPr="00360C7D" w:rsidRDefault="00B92FF1" w:rsidP="00360C7D">
            <w:pPr>
              <w:pStyle w:val="ListParagraph"/>
              <w:numPr>
                <w:ilvl w:val="0"/>
                <w:numId w:val="33"/>
              </w:numPr>
              <w:suppressAutoHyphens w:val="0"/>
              <w:autoSpaceDN/>
              <w:spacing w:after="0" w:line="240" w:lineRule="auto"/>
              <w:rPr>
                <w:rFonts w:asciiTheme="minorHAnsi" w:hAnsiTheme="minorHAnsi" w:cstheme="minorHAnsi"/>
                <w:color w:val="auto"/>
                <w:sz w:val="20"/>
                <w:szCs w:val="20"/>
              </w:rPr>
            </w:pPr>
            <w:r w:rsidRPr="00360C7D">
              <w:rPr>
                <w:rFonts w:asciiTheme="minorHAnsi" w:hAnsiTheme="minorHAnsi" w:cstheme="minorHAnsi"/>
                <w:color w:val="auto"/>
                <w:sz w:val="20"/>
                <w:szCs w:val="20"/>
              </w:rPr>
              <w:t>RWI development days purchased</w:t>
            </w:r>
          </w:p>
          <w:p w14:paraId="54A3C4E0" w14:textId="213E3D09" w:rsidR="00B92FF1" w:rsidRPr="000E6970" w:rsidRDefault="00B92FF1" w:rsidP="00360C7D">
            <w:pPr>
              <w:pStyle w:val="ListParagraph"/>
              <w:numPr>
                <w:ilvl w:val="0"/>
                <w:numId w:val="33"/>
              </w:numPr>
              <w:suppressAutoHyphens w:val="0"/>
              <w:autoSpaceDN/>
              <w:spacing w:after="0" w:line="240" w:lineRule="auto"/>
              <w:rPr>
                <w:rFonts w:asciiTheme="minorHAnsi" w:hAnsiTheme="minorHAnsi" w:cstheme="minorHAnsi"/>
                <w:color w:val="000000" w:themeColor="text1"/>
                <w:sz w:val="20"/>
                <w:szCs w:val="20"/>
              </w:rPr>
            </w:pPr>
            <w:r w:rsidRPr="000E6970">
              <w:rPr>
                <w:rFonts w:asciiTheme="minorHAnsi" w:hAnsiTheme="minorHAnsi" w:cstheme="minorHAnsi"/>
                <w:color w:val="auto"/>
                <w:sz w:val="20"/>
                <w:szCs w:val="20"/>
              </w:rPr>
              <w:t xml:space="preserve">Accelerated reader to be used from Y2 upwards. </w:t>
            </w:r>
          </w:p>
          <w:p w14:paraId="29C4A523" w14:textId="7B853407" w:rsidR="00B92FF1" w:rsidRPr="00360C7D" w:rsidRDefault="00B92FF1" w:rsidP="00360C7D">
            <w:pPr>
              <w:pStyle w:val="ListParagraph"/>
              <w:numPr>
                <w:ilvl w:val="0"/>
                <w:numId w:val="32"/>
              </w:numPr>
              <w:rPr>
                <w:rFonts w:asciiTheme="minorHAnsi" w:eastAsiaTheme="minorEastAsia" w:hAnsiTheme="minorHAnsi" w:cstheme="minorHAnsi"/>
                <w:color w:val="000000" w:themeColor="text1"/>
                <w:sz w:val="20"/>
                <w:szCs w:val="20"/>
              </w:rPr>
            </w:pPr>
            <w:r w:rsidRPr="00360C7D">
              <w:rPr>
                <w:rFonts w:asciiTheme="minorHAnsi" w:hAnsiTheme="minorHAnsi" w:cstheme="minorHAnsi"/>
                <w:color w:val="auto"/>
                <w:sz w:val="20"/>
                <w:szCs w:val="20"/>
              </w:rPr>
              <w:t xml:space="preserve">Training for ECT staff in RWI and / or Accelerated Reader </w:t>
            </w:r>
          </w:p>
          <w:p w14:paraId="77FFE86F" w14:textId="782C5DC9" w:rsidR="00B92FF1" w:rsidRDefault="00B92FF1" w:rsidP="00360C7D">
            <w:pPr>
              <w:pStyle w:val="ListParagraph"/>
              <w:numPr>
                <w:ilvl w:val="0"/>
                <w:numId w:val="32"/>
              </w:numPr>
              <w:spacing w:after="0" w:line="240" w:lineRule="auto"/>
              <w:rPr>
                <w:rFonts w:asciiTheme="minorHAnsi" w:hAnsiTheme="minorHAnsi" w:cstheme="minorHAnsi"/>
                <w:color w:val="000000" w:themeColor="text1"/>
                <w:sz w:val="20"/>
                <w:szCs w:val="20"/>
              </w:rPr>
            </w:pPr>
            <w:r w:rsidRPr="000E6970">
              <w:rPr>
                <w:rFonts w:asciiTheme="minorHAnsi" w:hAnsiTheme="minorHAnsi" w:cstheme="minorHAnsi"/>
                <w:color w:val="000000" w:themeColor="text1"/>
                <w:sz w:val="20"/>
                <w:szCs w:val="20"/>
              </w:rPr>
              <w:t>KS2 targeted interventions (KM/JC) each afternoon</w:t>
            </w:r>
          </w:p>
          <w:p w14:paraId="5916D03E" w14:textId="2645E347" w:rsidR="00360C7D" w:rsidRPr="000E6970" w:rsidRDefault="00360C7D" w:rsidP="00360C7D">
            <w:pPr>
              <w:pStyle w:val="ListParagraph"/>
              <w:numPr>
                <w:ilvl w:val="0"/>
                <w:numId w:val="32"/>
              </w:num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UH targeted interventions</w:t>
            </w:r>
          </w:p>
          <w:p w14:paraId="23D27820" w14:textId="77777777" w:rsidR="00B92FF1" w:rsidRPr="000E6970" w:rsidRDefault="00B92FF1" w:rsidP="00B92FF1">
            <w:pPr>
              <w:spacing w:after="0"/>
              <w:rPr>
                <w:rFonts w:asciiTheme="minorHAnsi" w:hAnsiTheme="minorHAnsi" w:cstheme="minorHAnsi"/>
                <w:color w:val="auto"/>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48903" w14:textId="77777777" w:rsidR="000E6970" w:rsidRPr="000E6970" w:rsidRDefault="000E6970" w:rsidP="000E6970">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lastRenderedPageBreak/>
              <w:t>The EEF toolkit highlights how a focus on small group tuition has a ‘moderate impact for low cost based on moderate evidence’. It details how small group tuition has a positive impact overall (+ 4 months). Research suggest that small group tuition is effective and that the smaller the group the better.</w:t>
            </w:r>
          </w:p>
          <w:p w14:paraId="5C573944" w14:textId="77777777" w:rsidR="00B92FF1" w:rsidRPr="000E6970" w:rsidRDefault="00B92FF1" w:rsidP="00B92FF1">
            <w:pPr>
              <w:spacing w:after="0"/>
              <w:ind w:left="2"/>
              <w:rPr>
                <w:rFonts w:asciiTheme="minorHAnsi" w:hAnsiTheme="minorHAnsi" w:cstheme="minorHAnsi"/>
                <w:color w:val="auto"/>
                <w:sz w:val="20"/>
                <w:szCs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CD726" w14:textId="19367896" w:rsidR="00B92FF1" w:rsidRPr="000E6970" w:rsidRDefault="000E6970" w:rsidP="00C31636">
            <w:pPr>
              <w:pStyle w:val="TableRowCentered"/>
              <w:ind w:left="0" w:right="0"/>
              <w:jc w:val="left"/>
              <w:rPr>
                <w:rFonts w:asciiTheme="minorHAnsi" w:hAnsiTheme="minorHAnsi" w:cstheme="minorHAnsi"/>
                <w:sz w:val="20"/>
              </w:rPr>
            </w:pPr>
            <w:r w:rsidRPr="000E6970">
              <w:rPr>
                <w:rFonts w:asciiTheme="minorHAnsi" w:hAnsiTheme="minorHAnsi" w:cstheme="minorHAnsi"/>
                <w:sz w:val="20"/>
              </w:rPr>
              <w:t>1,5</w:t>
            </w:r>
          </w:p>
        </w:tc>
      </w:tr>
      <w:tr w:rsidR="000E6970" w14:paraId="1DD2379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C2A8E" w14:textId="431075EC" w:rsidR="000E6970" w:rsidRPr="000E6970" w:rsidRDefault="000E6970" w:rsidP="00B92FF1">
            <w:pPr>
              <w:spacing w:after="0" w:line="240" w:lineRule="auto"/>
              <w:rPr>
                <w:rFonts w:asciiTheme="minorHAnsi" w:eastAsia="Calibri" w:hAnsiTheme="minorHAnsi" w:cstheme="minorHAnsi"/>
                <w:color w:val="auto"/>
                <w:sz w:val="20"/>
                <w:szCs w:val="20"/>
              </w:rPr>
            </w:pPr>
            <w:r w:rsidRPr="000E6970">
              <w:rPr>
                <w:rFonts w:asciiTheme="minorHAnsi" w:eastAsia="Calibri" w:hAnsiTheme="minorHAnsi" w:cstheme="minorHAnsi"/>
                <w:color w:val="auto"/>
                <w:sz w:val="20"/>
                <w:szCs w:val="20"/>
              </w:rPr>
              <w:t>In school, and external statutory data for KS2, was weaker in Writing compared to Reading and Maths. Tuition from Years 3- 6 skewed to encompass reading skills to bridge gaps (communication &amp; language)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939C5" w14:textId="3595728D" w:rsidR="000E6970" w:rsidRPr="000E6970" w:rsidRDefault="000E6970" w:rsidP="000E6970">
            <w:pPr>
              <w:spacing w:after="0"/>
              <w:ind w:left="2"/>
              <w:rPr>
                <w:rFonts w:asciiTheme="minorHAnsi" w:hAnsiTheme="minorHAnsi" w:cstheme="minorHAnsi"/>
                <w:color w:val="auto"/>
                <w:sz w:val="20"/>
                <w:szCs w:val="20"/>
              </w:rPr>
            </w:pPr>
            <w:r w:rsidRPr="000E6970">
              <w:rPr>
                <w:rFonts w:asciiTheme="minorHAnsi" w:hAnsiTheme="minorHAnsi" w:cstheme="minorHAnsi"/>
                <w:color w:val="auto"/>
                <w:sz w:val="20"/>
                <w:szCs w:val="20"/>
              </w:rPr>
              <w:t>The EEF toolkit highlights how a focus on small group tuition has a ‘moderate impact for low cost based on moderate evidence’. It details how small group tuition has a positive impact overall (+ 4 months). Research suggest that small group tuition is effective and that the smaller the group the better.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9FD2B" w14:textId="6B1E69B4" w:rsidR="000E6970" w:rsidRPr="000E6970" w:rsidRDefault="000E6970" w:rsidP="00C31636">
            <w:pPr>
              <w:pStyle w:val="TableRowCentered"/>
              <w:ind w:left="0" w:right="0"/>
              <w:jc w:val="left"/>
              <w:rPr>
                <w:rFonts w:asciiTheme="minorHAnsi" w:hAnsiTheme="minorHAnsi" w:cstheme="minorHAnsi"/>
                <w:sz w:val="20"/>
              </w:rPr>
            </w:pPr>
            <w:r w:rsidRPr="000E6970">
              <w:rPr>
                <w:rFonts w:asciiTheme="minorHAnsi" w:hAnsiTheme="minorHAnsi" w:cstheme="minorHAnsi"/>
                <w:sz w:val="20"/>
              </w:rPr>
              <w:t>1,5</w:t>
            </w:r>
          </w:p>
        </w:tc>
      </w:tr>
    </w:tbl>
    <w:p w14:paraId="2A7D5532" w14:textId="59A68BC3" w:rsidR="00E66558" w:rsidRPr="00AA355B" w:rsidRDefault="009D71E8" w:rsidP="00AA355B">
      <w:pPr>
        <w:pStyle w:val="Heading3"/>
      </w:pPr>
      <w:r>
        <w:t>Wider strategies (for example, related to attendance, behaviour, wellbeing)</w:t>
      </w:r>
    </w:p>
    <w:p w14:paraId="2A7D5533" w14:textId="3C05273A" w:rsidR="00E66558" w:rsidRDefault="009D71E8">
      <w:pPr>
        <w:spacing w:before="240" w:after="120"/>
      </w:pPr>
      <w:r>
        <w:t>Budgeted cost: £</w:t>
      </w:r>
      <w:r w:rsidR="00B13FAB">
        <w:t>9,730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1B0B5" w14:textId="77777777" w:rsidR="000E6970" w:rsidRPr="000E6970" w:rsidRDefault="000E6970" w:rsidP="000E6970">
            <w:pPr>
              <w:spacing w:after="0" w:line="240" w:lineRule="auto"/>
              <w:rPr>
                <w:rFonts w:asciiTheme="minorHAnsi" w:hAnsiTheme="minorHAnsi" w:cstheme="minorHAnsi"/>
                <w:color w:val="auto"/>
                <w:sz w:val="20"/>
                <w:szCs w:val="20"/>
              </w:rPr>
            </w:pPr>
            <w:r w:rsidRPr="000E6970">
              <w:rPr>
                <w:rFonts w:asciiTheme="minorHAnsi" w:hAnsiTheme="minorHAnsi" w:cstheme="minorHAnsi"/>
                <w:color w:val="auto"/>
                <w:sz w:val="20"/>
                <w:szCs w:val="20"/>
              </w:rPr>
              <w:t>Embed a system for challenging and supporting families with attendance issues and those at risk of persistent absence:</w:t>
            </w:r>
          </w:p>
          <w:p w14:paraId="6EA4CFAA" w14:textId="77777777" w:rsidR="000E6970" w:rsidRPr="000E6970" w:rsidRDefault="000E6970" w:rsidP="000E6970">
            <w:pPr>
              <w:pStyle w:val="ListParagraph"/>
              <w:numPr>
                <w:ilvl w:val="0"/>
                <w:numId w:val="34"/>
              </w:numPr>
              <w:spacing w:after="0" w:line="240" w:lineRule="auto"/>
              <w:ind w:left="310" w:hanging="142"/>
              <w:rPr>
                <w:rFonts w:asciiTheme="minorHAnsi" w:eastAsia="Calibri" w:hAnsiTheme="minorHAnsi" w:cstheme="minorHAnsi"/>
                <w:color w:val="000000" w:themeColor="text1"/>
                <w:sz w:val="20"/>
                <w:szCs w:val="20"/>
              </w:rPr>
            </w:pPr>
            <w:r w:rsidRPr="000E6970">
              <w:rPr>
                <w:rFonts w:asciiTheme="minorHAnsi" w:hAnsiTheme="minorHAnsi" w:cstheme="minorHAnsi"/>
                <w:color w:val="auto"/>
                <w:sz w:val="20"/>
                <w:szCs w:val="20"/>
              </w:rPr>
              <w:t>External services used to support attendance procedures</w:t>
            </w:r>
          </w:p>
          <w:p w14:paraId="2A7D5538" w14:textId="30406ABA" w:rsidR="00E66558" w:rsidRPr="000E6970" w:rsidRDefault="000E6970" w:rsidP="00DA71D4">
            <w:pPr>
              <w:pStyle w:val="TableRow"/>
              <w:ind w:right="0"/>
              <w:rPr>
                <w:rFonts w:asciiTheme="minorHAnsi" w:hAnsiTheme="minorHAnsi" w:cstheme="minorHAnsi"/>
                <w:sz w:val="20"/>
                <w:szCs w:val="20"/>
              </w:rPr>
            </w:pPr>
            <w:r w:rsidRPr="000E6970">
              <w:rPr>
                <w:rFonts w:asciiTheme="minorHAnsi" w:hAnsiTheme="minorHAnsi" w:cstheme="minorHAnsi"/>
                <w:color w:val="auto"/>
                <w:sz w:val="20"/>
                <w:szCs w:val="20"/>
              </w:rPr>
              <w:t>Regular attendance meetings complemented by weekly attendance reports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5A2A6" w14:textId="77777777" w:rsidR="000E6970" w:rsidRPr="000E6970" w:rsidRDefault="000E6970" w:rsidP="000E6970">
            <w:pPr>
              <w:ind w:left="2" w:right="106"/>
              <w:rPr>
                <w:rFonts w:asciiTheme="minorHAnsi" w:hAnsiTheme="minorHAnsi" w:cstheme="minorHAnsi"/>
                <w:color w:val="auto"/>
                <w:sz w:val="20"/>
                <w:szCs w:val="20"/>
              </w:rPr>
            </w:pPr>
            <w:r w:rsidRPr="000E6970">
              <w:rPr>
                <w:rFonts w:asciiTheme="minorHAnsi" w:hAnsiTheme="minorHAnsi" w:cstheme="minorHAnsi"/>
                <w:color w:val="auto"/>
                <w:sz w:val="20"/>
                <w:szCs w:val="20"/>
              </w:rPr>
              <w:t>NfER / DfE recommendations November 2015 include attendance.</w:t>
            </w:r>
          </w:p>
          <w:p w14:paraId="025D877C" w14:textId="77777777" w:rsidR="000E6970" w:rsidRPr="000E6970" w:rsidRDefault="000E6970" w:rsidP="000E6970">
            <w:pPr>
              <w:ind w:right="106"/>
              <w:rPr>
                <w:rFonts w:asciiTheme="minorHAnsi" w:hAnsiTheme="minorHAnsi" w:cstheme="minorHAnsi"/>
                <w:color w:val="auto"/>
                <w:sz w:val="20"/>
                <w:szCs w:val="20"/>
              </w:rPr>
            </w:pPr>
            <w:r w:rsidRPr="000E6970">
              <w:rPr>
                <w:rFonts w:asciiTheme="minorHAnsi" w:hAnsiTheme="minorHAnsi" w:cstheme="minorHAnsi"/>
                <w:color w:val="auto"/>
                <w:sz w:val="20"/>
                <w:szCs w:val="20"/>
              </w:rPr>
              <w:t xml:space="preserve">The severe negative effect of absence poses a particularly high risk for disadvantaged pupils, who typically have lower rates of attendance and whose families have indicated that they would be substantially less likely to send their child back to school if given the choice (IFS 2020)  </w:t>
            </w:r>
          </w:p>
          <w:p w14:paraId="2A7D5539" w14:textId="592356F8" w:rsidR="00E66558" w:rsidRPr="000E6970" w:rsidRDefault="000E6970" w:rsidP="000E6970">
            <w:pPr>
              <w:pStyle w:val="TableRowCentered"/>
              <w:ind w:left="0" w:right="0"/>
              <w:jc w:val="left"/>
              <w:rPr>
                <w:rFonts w:asciiTheme="minorHAnsi" w:hAnsiTheme="minorHAnsi" w:cstheme="minorHAnsi"/>
                <w:sz w:val="20"/>
              </w:rPr>
            </w:pPr>
            <w:r w:rsidRPr="000E6970">
              <w:rPr>
                <w:rFonts w:asciiTheme="minorHAnsi" w:hAnsiTheme="minorHAnsi" w:cstheme="minorHAnsi"/>
                <w:color w:val="auto"/>
                <w:sz w:val="20"/>
              </w:rPr>
              <w:t>The EEF Toolkit highlights a focus on parental engagement has ‘moderate impact for very low cost based on extensive evidence.’ It details how it has a positive impact overall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7B96ED7" w:rsidR="00E66558" w:rsidRPr="000E6970" w:rsidRDefault="000E6970" w:rsidP="00C31636">
            <w:pPr>
              <w:pStyle w:val="TableRowCentered"/>
              <w:ind w:left="0" w:right="0"/>
              <w:jc w:val="left"/>
              <w:rPr>
                <w:rFonts w:asciiTheme="minorHAnsi" w:hAnsiTheme="minorHAnsi" w:cstheme="minorHAnsi"/>
                <w:sz w:val="20"/>
              </w:rPr>
            </w:pPr>
            <w:r w:rsidRPr="000E6970">
              <w:rPr>
                <w:rFonts w:asciiTheme="minorHAnsi" w:hAnsiTheme="minorHAnsi" w:cstheme="minorHAnsi"/>
                <w:sz w:val="20"/>
              </w:rPr>
              <w:t>3,4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31973" w14:textId="77777777" w:rsidR="000E6970" w:rsidRPr="000E6970" w:rsidRDefault="000E6970" w:rsidP="000E6970">
            <w:pPr>
              <w:spacing w:after="0" w:line="240" w:lineRule="auto"/>
              <w:rPr>
                <w:rFonts w:asciiTheme="minorHAnsi" w:hAnsiTheme="minorHAnsi" w:cstheme="minorHAnsi"/>
                <w:color w:val="auto"/>
                <w:sz w:val="20"/>
                <w:szCs w:val="20"/>
              </w:rPr>
            </w:pPr>
            <w:r w:rsidRPr="000E6970">
              <w:rPr>
                <w:rFonts w:asciiTheme="minorHAnsi" w:hAnsiTheme="minorHAnsi" w:cstheme="minorHAnsi"/>
                <w:color w:val="auto"/>
                <w:sz w:val="20"/>
                <w:szCs w:val="20"/>
              </w:rPr>
              <w:t xml:space="preserve">Disadvantaged pupils are funded for all curriculum events, music tuition, trips and activities that enhance their educational provision: </w:t>
            </w:r>
          </w:p>
          <w:p w14:paraId="42344272" w14:textId="77777777" w:rsidR="000E6970" w:rsidRPr="000E6970" w:rsidRDefault="000E6970" w:rsidP="000E6970">
            <w:pPr>
              <w:pStyle w:val="ListParagraph"/>
              <w:numPr>
                <w:ilvl w:val="0"/>
                <w:numId w:val="35"/>
              </w:numPr>
              <w:suppressAutoHyphens w:val="0"/>
              <w:autoSpaceDN/>
              <w:spacing w:after="0" w:line="240" w:lineRule="auto"/>
              <w:ind w:left="310" w:hanging="142"/>
              <w:rPr>
                <w:rFonts w:asciiTheme="minorHAnsi" w:eastAsia="Calibri" w:hAnsiTheme="minorHAnsi" w:cstheme="minorHAnsi"/>
                <w:color w:val="000000" w:themeColor="text1"/>
                <w:sz w:val="20"/>
                <w:szCs w:val="20"/>
              </w:rPr>
            </w:pPr>
            <w:r w:rsidRPr="000E6970">
              <w:rPr>
                <w:rFonts w:asciiTheme="minorHAnsi" w:hAnsiTheme="minorHAnsi" w:cstheme="minorHAnsi"/>
                <w:color w:val="auto"/>
                <w:sz w:val="20"/>
                <w:szCs w:val="20"/>
              </w:rPr>
              <w:t>Year group budgets used to subsidise class visits so all pupils can access out of school opportunities</w:t>
            </w:r>
          </w:p>
          <w:p w14:paraId="69E5D804" w14:textId="77777777" w:rsidR="000E6970" w:rsidRPr="000E6970" w:rsidRDefault="000E6970" w:rsidP="000E6970">
            <w:pPr>
              <w:pStyle w:val="ListParagraph"/>
              <w:numPr>
                <w:ilvl w:val="0"/>
                <w:numId w:val="35"/>
              </w:numPr>
              <w:suppressAutoHyphens w:val="0"/>
              <w:autoSpaceDN/>
              <w:spacing w:after="0" w:line="240" w:lineRule="auto"/>
              <w:ind w:left="310" w:hanging="142"/>
              <w:rPr>
                <w:rFonts w:asciiTheme="minorHAnsi" w:hAnsiTheme="minorHAnsi" w:cstheme="minorHAnsi"/>
                <w:color w:val="000000" w:themeColor="text1"/>
                <w:sz w:val="20"/>
                <w:szCs w:val="20"/>
              </w:rPr>
            </w:pPr>
            <w:r w:rsidRPr="000E6970">
              <w:rPr>
                <w:rFonts w:asciiTheme="minorHAnsi" w:hAnsiTheme="minorHAnsi" w:cstheme="minorHAnsi"/>
                <w:color w:val="auto"/>
                <w:sz w:val="20"/>
                <w:szCs w:val="20"/>
              </w:rPr>
              <w:t xml:space="preserve">Enrichment for PP pupils: music therapy, music tuition </w:t>
            </w:r>
          </w:p>
          <w:p w14:paraId="319D1208" w14:textId="77777777" w:rsidR="000E6970" w:rsidRPr="000E6970" w:rsidRDefault="000E6970" w:rsidP="000E6970">
            <w:pPr>
              <w:pStyle w:val="ListParagraph"/>
              <w:numPr>
                <w:ilvl w:val="0"/>
                <w:numId w:val="35"/>
              </w:numPr>
              <w:suppressAutoHyphens w:val="0"/>
              <w:autoSpaceDN/>
              <w:spacing w:after="0" w:line="240" w:lineRule="auto"/>
              <w:ind w:left="310" w:hanging="142"/>
              <w:rPr>
                <w:rFonts w:asciiTheme="minorHAnsi" w:hAnsiTheme="minorHAnsi" w:cstheme="minorHAnsi"/>
                <w:color w:val="000000" w:themeColor="text1"/>
                <w:sz w:val="20"/>
                <w:szCs w:val="20"/>
              </w:rPr>
            </w:pPr>
            <w:r w:rsidRPr="000E6970">
              <w:rPr>
                <w:rFonts w:asciiTheme="minorHAnsi" w:eastAsia="Calibri" w:hAnsiTheme="minorHAnsi" w:cstheme="minorHAnsi"/>
                <w:color w:val="auto"/>
                <w:sz w:val="20"/>
                <w:szCs w:val="20"/>
              </w:rPr>
              <w:t xml:space="preserve">School residential – cost covered for PP pupils </w:t>
            </w:r>
          </w:p>
          <w:p w14:paraId="71C98B0E" w14:textId="77777777" w:rsidR="000E6970" w:rsidRPr="000E6970" w:rsidRDefault="000E6970" w:rsidP="000E6970">
            <w:pPr>
              <w:pStyle w:val="ListParagraph"/>
              <w:numPr>
                <w:ilvl w:val="0"/>
                <w:numId w:val="35"/>
              </w:numPr>
              <w:spacing w:after="0" w:line="240" w:lineRule="auto"/>
              <w:ind w:left="310" w:hanging="142"/>
              <w:rPr>
                <w:rFonts w:asciiTheme="minorHAnsi" w:hAnsiTheme="minorHAnsi" w:cstheme="minorHAnsi"/>
                <w:color w:val="000000" w:themeColor="text1"/>
                <w:sz w:val="20"/>
                <w:szCs w:val="20"/>
              </w:rPr>
            </w:pPr>
            <w:r w:rsidRPr="000E6970">
              <w:rPr>
                <w:rFonts w:asciiTheme="minorHAnsi" w:hAnsiTheme="minorHAnsi" w:cstheme="minorHAnsi"/>
                <w:color w:val="auto"/>
                <w:sz w:val="20"/>
                <w:szCs w:val="20"/>
              </w:rPr>
              <w:t>Identified children receive music therapy</w:t>
            </w:r>
          </w:p>
          <w:p w14:paraId="5BE8833B" w14:textId="77777777" w:rsidR="000E6970" w:rsidRPr="000E6970" w:rsidRDefault="000E6970" w:rsidP="000E6970">
            <w:pPr>
              <w:pStyle w:val="ListParagraph"/>
              <w:numPr>
                <w:ilvl w:val="0"/>
                <w:numId w:val="35"/>
              </w:numPr>
              <w:spacing w:after="0" w:line="240" w:lineRule="auto"/>
              <w:ind w:left="310" w:hanging="142"/>
              <w:rPr>
                <w:rFonts w:asciiTheme="minorHAnsi" w:hAnsiTheme="minorHAnsi" w:cstheme="minorHAnsi"/>
                <w:color w:val="000000" w:themeColor="text1"/>
                <w:sz w:val="20"/>
                <w:szCs w:val="20"/>
              </w:rPr>
            </w:pPr>
            <w:r w:rsidRPr="000E6970">
              <w:rPr>
                <w:rFonts w:asciiTheme="minorHAnsi" w:hAnsiTheme="minorHAnsi" w:cstheme="minorHAnsi"/>
                <w:color w:val="auto"/>
                <w:sz w:val="20"/>
                <w:szCs w:val="20"/>
              </w:rPr>
              <w:t>Extra-curricular activities</w:t>
            </w:r>
          </w:p>
          <w:p w14:paraId="61ED7EFC" w14:textId="77777777" w:rsidR="00DA71D4" w:rsidRPr="00DA71D4" w:rsidRDefault="000E6970" w:rsidP="000E6970">
            <w:pPr>
              <w:pStyle w:val="ListParagraph"/>
              <w:numPr>
                <w:ilvl w:val="0"/>
                <w:numId w:val="35"/>
              </w:numPr>
              <w:spacing w:after="0" w:line="240" w:lineRule="auto"/>
              <w:ind w:left="310" w:hanging="142"/>
              <w:rPr>
                <w:rFonts w:asciiTheme="minorHAnsi" w:hAnsiTheme="minorHAnsi" w:cstheme="minorHAnsi"/>
                <w:color w:val="000000" w:themeColor="text1"/>
                <w:sz w:val="20"/>
                <w:szCs w:val="20"/>
              </w:rPr>
            </w:pPr>
            <w:r w:rsidRPr="000E6970">
              <w:rPr>
                <w:rFonts w:asciiTheme="minorHAnsi" w:hAnsiTheme="minorHAnsi" w:cstheme="minorHAnsi"/>
                <w:color w:val="auto"/>
                <w:sz w:val="20"/>
                <w:szCs w:val="20"/>
              </w:rPr>
              <w:t>Cultural capital opportunities: after school clubs, residentials, pre-learning visits, cinema</w:t>
            </w:r>
          </w:p>
          <w:p w14:paraId="46FDB8DB" w14:textId="77777777" w:rsidR="00DA71D4" w:rsidRPr="00DA71D4" w:rsidRDefault="00DA71D4" w:rsidP="000E6970">
            <w:pPr>
              <w:pStyle w:val="ListParagraph"/>
              <w:numPr>
                <w:ilvl w:val="0"/>
                <w:numId w:val="35"/>
              </w:numPr>
              <w:spacing w:after="0" w:line="240" w:lineRule="auto"/>
              <w:ind w:left="310" w:hanging="142"/>
              <w:rPr>
                <w:rFonts w:asciiTheme="minorHAnsi" w:hAnsiTheme="minorHAnsi" w:cstheme="minorHAnsi"/>
                <w:color w:val="000000" w:themeColor="text1"/>
                <w:sz w:val="20"/>
                <w:szCs w:val="20"/>
              </w:rPr>
            </w:pPr>
            <w:r>
              <w:rPr>
                <w:rFonts w:asciiTheme="minorHAnsi" w:hAnsiTheme="minorHAnsi" w:cstheme="minorHAnsi"/>
                <w:color w:val="auto"/>
                <w:sz w:val="20"/>
                <w:szCs w:val="20"/>
              </w:rPr>
              <w:lastRenderedPageBreak/>
              <w:t>Sports clubs</w:t>
            </w:r>
          </w:p>
          <w:p w14:paraId="01FF650D" w14:textId="250D627E" w:rsidR="000E6970" w:rsidRPr="000E6970" w:rsidRDefault="00DA71D4" w:rsidP="000E6970">
            <w:pPr>
              <w:pStyle w:val="ListParagraph"/>
              <w:numPr>
                <w:ilvl w:val="0"/>
                <w:numId w:val="35"/>
              </w:numPr>
              <w:spacing w:after="0" w:line="240" w:lineRule="auto"/>
              <w:ind w:left="310" w:hanging="142"/>
              <w:rPr>
                <w:rFonts w:asciiTheme="minorHAnsi" w:hAnsiTheme="minorHAnsi" w:cstheme="minorHAnsi"/>
                <w:color w:val="000000" w:themeColor="text1"/>
                <w:sz w:val="20"/>
                <w:szCs w:val="20"/>
              </w:rPr>
            </w:pPr>
            <w:r>
              <w:rPr>
                <w:rFonts w:asciiTheme="minorHAnsi" w:hAnsiTheme="minorHAnsi" w:cstheme="minorHAnsi"/>
                <w:color w:val="auto"/>
                <w:sz w:val="20"/>
                <w:szCs w:val="20"/>
              </w:rPr>
              <w:t>Play mentors</w:t>
            </w:r>
            <w:r w:rsidR="000E6970" w:rsidRPr="000E6970">
              <w:rPr>
                <w:rFonts w:asciiTheme="minorHAnsi" w:hAnsiTheme="minorHAnsi" w:cstheme="minorHAnsi"/>
                <w:color w:val="auto"/>
                <w:sz w:val="20"/>
                <w:szCs w:val="20"/>
              </w:rPr>
              <w:t xml:space="preserve"> </w:t>
            </w:r>
          </w:p>
          <w:p w14:paraId="3DD44571" w14:textId="77777777" w:rsidR="000E6970" w:rsidRPr="000E6970" w:rsidRDefault="000E6970" w:rsidP="000E6970">
            <w:pPr>
              <w:pStyle w:val="ListParagraph"/>
              <w:numPr>
                <w:ilvl w:val="0"/>
                <w:numId w:val="0"/>
              </w:numPr>
              <w:spacing w:after="0" w:line="240" w:lineRule="auto"/>
              <w:ind w:left="310"/>
              <w:rPr>
                <w:rFonts w:asciiTheme="minorHAnsi" w:hAnsiTheme="minorHAnsi" w:cstheme="minorHAnsi"/>
                <w:color w:val="000000" w:themeColor="text1"/>
                <w:sz w:val="20"/>
                <w:szCs w:val="20"/>
              </w:rPr>
            </w:pPr>
          </w:p>
          <w:p w14:paraId="2A7D553C" w14:textId="1378CFDB" w:rsidR="00E66558" w:rsidRPr="000E6970" w:rsidRDefault="000E6970" w:rsidP="000E6970">
            <w:pPr>
              <w:pStyle w:val="TableRow"/>
              <w:ind w:left="0" w:right="0"/>
              <w:rPr>
                <w:rFonts w:asciiTheme="minorHAnsi" w:hAnsiTheme="minorHAnsi" w:cstheme="minorHAnsi"/>
                <w:i/>
                <w:sz w:val="20"/>
                <w:szCs w:val="20"/>
              </w:rPr>
            </w:pPr>
            <w:r w:rsidRPr="000E6970">
              <w:rPr>
                <w:rFonts w:asciiTheme="minorHAnsi" w:hAnsiTheme="minorHAnsi" w:cstheme="minorHAnsi"/>
                <w:color w:val="auto"/>
                <w:sz w:val="20"/>
                <w:szCs w:val="20"/>
              </w:rPr>
              <w:t xml:space="preserve">Disadvantaged pupils receive financial support with school uniform - £30 per family £6000   Full uniform vouchers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4434C" w14:textId="77777777" w:rsidR="000E6970" w:rsidRPr="000E6970" w:rsidRDefault="000E6970" w:rsidP="000E6970">
            <w:pPr>
              <w:rPr>
                <w:rFonts w:asciiTheme="minorHAnsi" w:hAnsiTheme="minorHAnsi" w:cstheme="minorHAnsi"/>
                <w:color w:val="auto"/>
                <w:sz w:val="20"/>
                <w:szCs w:val="20"/>
              </w:rPr>
            </w:pPr>
            <w:r w:rsidRPr="000E6970">
              <w:rPr>
                <w:rFonts w:asciiTheme="minorHAnsi" w:hAnsiTheme="minorHAnsi" w:cstheme="minorHAnsi"/>
                <w:color w:val="auto"/>
                <w:sz w:val="20"/>
                <w:szCs w:val="20"/>
              </w:rPr>
              <w:lastRenderedPageBreak/>
              <w:t>Many PP Pupils do not have access to music lessons or club membership. Physical activity is key for good mental health and many pupils find a new hobby having been given opportunity to try clubs at school.</w:t>
            </w:r>
          </w:p>
          <w:p w14:paraId="6FA6A53B" w14:textId="77777777" w:rsidR="000E6970" w:rsidRPr="000E6970" w:rsidRDefault="000E6970" w:rsidP="000E6970">
            <w:pPr>
              <w:rPr>
                <w:rFonts w:asciiTheme="minorHAnsi" w:hAnsiTheme="minorHAnsi" w:cstheme="minorHAnsi"/>
                <w:color w:val="auto"/>
                <w:sz w:val="20"/>
                <w:szCs w:val="20"/>
              </w:rPr>
            </w:pPr>
            <w:r w:rsidRPr="000E6970">
              <w:rPr>
                <w:rFonts w:asciiTheme="minorHAnsi" w:hAnsiTheme="minorHAnsi" w:cstheme="minorHAnsi"/>
                <w:color w:val="auto"/>
                <w:sz w:val="20"/>
                <w:szCs w:val="20"/>
              </w:rPr>
              <w:t>Many PP Pupils do not have access to residentials and day trips due to lack of funding. These visits are integral to pupils’ learning experiences in order for learning to be ‘brought to life’. Residentials give pupils an opportunity to be more independent and build relationships with their peers. Physical activity is key for good mental health and many pupils find a new hobby having been given opportunity to try clubs at school.</w:t>
            </w:r>
          </w:p>
          <w:p w14:paraId="671DB47A" w14:textId="77777777" w:rsidR="000E6970" w:rsidRPr="000E6970" w:rsidRDefault="000E6970" w:rsidP="000E6970">
            <w:pPr>
              <w:rPr>
                <w:rFonts w:asciiTheme="minorHAnsi" w:hAnsiTheme="minorHAnsi" w:cstheme="minorHAnsi"/>
                <w:color w:val="auto"/>
                <w:sz w:val="20"/>
                <w:szCs w:val="20"/>
              </w:rPr>
            </w:pPr>
            <w:r w:rsidRPr="000E6970">
              <w:rPr>
                <w:rFonts w:asciiTheme="minorHAnsi" w:hAnsiTheme="minorHAnsi" w:cstheme="minorHAnsi"/>
                <w:color w:val="auto"/>
                <w:sz w:val="20"/>
                <w:szCs w:val="20"/>
              </w:rPr>
              <w:lastRenderedPageBreak/>
              <w:t>EF Toolkit Predicted Impact:</w:t>
            </w:r>
          </w:p>
          <w:p w14:paraId="79A1A9D2" w14:textId="77777777" w:rsidR="000E6970" w:rsidRPr="000E6970" w:rsidRDefault="000E6970" w:rsidP="000E6970">
            <w:pPr>
              <w:rPr>
                <w:rFonts w:asciiTheme="minorHAnsi" w:hAnsiTheme="minorHAnsi" w:cstheme="minorHAnsi"/>
                <w:color w:val="auto"/>
                <w:sz w:val="20"/>
                <w:szCs w:val="20"/>
              </w:rPr>
            </w:pPr>
            <w:r w:rsidRPr="000E6970">
              <w:rPr>
                <w:rFonts w:asciiTheme="minorHAnsi" w:hAnsiTheme="minorHAnsi" w:cstheme="minorHAnsi"/>
                <w:color w:val="auto"/>
                <w:sz w:val="20"/>
                <w:szCs w:val="20"/>
              </w:rPr>
              <w:t>Outdoor Adventure Learning +4 months</w:t>
            </w:r>
          </w:p>
          <w:p w14:paraId="49FCE702" w14:textId="77777777" w:rsidR="000E6970" w:rsidRPr="000E6970" w:rsidRDefault="000E6970" w:rsidP="000E6970">
            <w:pPr>
              <w:rPr>
                <w:rFonts w:asciiTheme="minorHAnsi" w:hAnsiTheme="minorHAnsi" w:cstheme="minorHAnsi"/>
                <w:color w:val="auto"/>
                <w:sz w:val="20"/>
                <w:szCs w:val="20"/>
              </w:rPr>
            </w:pPr>
            <w:r w:rsidRPr="000E6970">
              <w:rPr>
                <w:rFonts w:asciiTheme="minorHAnsi" w:hAnsiTheme="minorHAnsi" w:cstheme="minorHAnsi"/>
                <w:color w:val="auto"/>
                <w:sz w:val="20"/>
                <w:szCs w:val="20"/>
              </w:rPr>
              <w:t>Learning Styles +2 months</w:t>
            </w:r>
          </w:p>
          <w:p w14:paraId="2A7D553D" w14:textId="06370C2D" w:rsidR="00E66558" w:rsidRPr="000E6970" w:rsidRDefault="000E6970" w:rsidP="000E6970">
            <w:pPr>
              <w:pStyle w:val="TableRowCentered"/>
              <w:ind w:left="0" w:right="0"/>
              <w:jc w:val="left"/>
              <w:rPr>
                <w:rFonts w:asciiTheme="minorHAnsi" w:hAnsiTheme="minorHAnsi" w:cstheme="minorHAnsi"/>
                <w:sz w:val="20"/>
              </w:rPr>
            </w:pPr>
            <w:r w:rsidRPr="000E6970">
              <w:rPr>
                <w:rFonts w:asciiTheme="minorHAnsi" w:hAnsiTheme="minorHAnsi" w:cstheme="minorHAnsi"/>
                <w:color w:val="auto"/>
                <w:sz w:val="20"/>
              </w:rPr>
              <w:t>Arts Participation +2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4064CD5" w:rsidR="00E66558" w:rsidRPr="000E6970" w:rsidRDefault="000E6970" w:rsidP="00C31636">
            <w:pPr>
              <w:pStyle w:val="TableRowCentered"/>
              <w:ind w:left="0" w:right="0"/>
              <w:jc w:val="left"/>
              <w:rPr>
                <w:rFonts w:asciiTheme="minorHAnsi" w:hAnsiTheme="minorHAnsi" w:cstheme="minorHAnsi"/>
                <w:sz w:val="20"/>
              </w:rPr>
            </w:pPr>
            <w:r w:rsidRPr="000E6970">
              <w:rPr>
                <w:rFonts w:asciiTheme="minorHAnsi" w:hAnsiTheme="minorHAnsi" w:cstheme="minorHAnsi"/>
                <w:sz w:val="20"/>
              </w:rPr>
              <w:lastRenderedPageBreak/>
              <w:t>2,7</w:t>
            </w:r>
          </w:p>
        </w:tc>
      </w:tr>
      <w:tr w:rsidR="000E6970" w14:paraId="40D96A1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6991B" w14:textId="77777777" w:rsidR="000E6970" w:rsidRPr="000E6970" w:rsidRDefault="000E6970" w:rsidP="000E6970">
            <w:pPr>
              <w:spacing w:after="0" w:line="240" w:lineRule="auto"/>
              <w:rPr>
                <w:rFonts w:asciiTheme="minorHAnsi" w:hAnsiTheme="minorHAnsi" w:cstheme="minorHAnsi"/>
                <w:color w:val="auto"/>
                <w:sz w:val="20"/>
                <w:szCs w:val="20"/>
              </w:rPr>
            </w:pPr>
            <w:r w:rsidRPr="000E6970">
              <w:rPr>
                <w:rFonts w:asciiTheme="minorHAnsi" w:hAnsiTheme="minorHAnsi" w:cstheme="minorHAnsi"/>
                <w:color w:val="auto"/>
                <w:sz w:val="20"/>
                <w:szCs w:val="20"/>
              </w:rPr>
              <w:t>Staff are equipped to support pupils with more frequent SEMH difficulties:</w:t>
            </w:r>
          </w:p>
          <w:p w14:paraId="33EC90DD" w14:textId="77777777" w:rsidR="000E6970" w:rsidRPr="000E6970" w:rsidRDefault="000E6970" w:rsidP="000E6970">
            <w:pPr>
              <w:pStyle w:val="ListParagraph"/>
              <w:numPr>
                <w:ilvl w:val="0"/>
                <w:numId w:val="36"/>
              </w:numPr>
              <w:spacing w:line="240" w:lineRule="auto"/>
              <w:ind w:left="310" w:hanging="142"/>
              <w:rPr>
                <w:rFonts w:asciiTheme="minorHAnsi" w:eastAsia="Calibri" w:hAnsiTheme="minorHAnsi" w:cstheme="minorHAnsi"/>
                <w:color w:val="000000" w:themeColor="text1"/>
                <w:sz w:val="20"/>
                <w:szCs w:val="20"/>
              </w:rPr>
            </w:pPr>
            <w:r w:rsidRPr="000E6970">
              <w:rPr>
                <w:rFonts w:asciiTheme="minorHAnsi" w:hAnsiTheme="minorHAnsi" w:cstheme="minorHAnsi"/>
                <w:color w:val="auto"/>
                <w:sz w:val="20"/>
                <w:szCs w:val="20"/>
              </w:rPr>
              <w:t>CPD for staff – from Mental Health Lead and Education Psychologist and SEMH Specialist Teacher</w:t>
            </w:r>
          </w:p>
          <w:p w14:paraId="157E4D99" w14:textId="77777777" w:rsidR="000E6970" w:rsidRPr="000E6970" w:rsidRDefault="000E6970" w:rsidP="000E6970">
            <w:pPr>
              <w:pStyle w:val="ListParagraph"/>
              <w:numPr>
                <w:ilvl w:val="0"/>
                <w:numId w:val="0"/>
              </w:numPr>
              <w:spacing w:line="240" w:lineRule="auto"/>
              <w:ind w:left="310"/>
              <w:rPr>
                <w:rFonts w:asciiTheme="minorHAnsi" w:hAnsiTheme="minorHAnsi" w:cstheme="minorHAnsi"/>
                <w:color w:val="auto"/>
                <w:sz w:val="20"/>
                <w:szCs w:val="20"/>
              </w:rPr>
            </w:pPr>
            <w:r w:rsidRPr="000E6970">
              <w:rPr>
                <w:rFonts w:asciiTheme="minorHAnsi" w:hAnsiTheme="minorHAnsi" w:cstheme="minorHAnsi"/>
                <w:color w:val="auto"/>
                <w:sz w:val="20"/>
                <w:szCs w:val="20"/>
              </w:rPr>
              <w:t>23/24 – Emotion coaching; De-escalation, Zones of regulation</w:t>
            </w:r>
          </w:p>
          <w:p w14:paraId="29739BDC" w14:textId="77777777" w:rsidR="000E6970" w:rsidRPr="000E6970" w:rsidRDefault="000E6970" w:rsidP="000E6970">
            <w:pPr>
              <w:pStyle w:val="ListParagraph"/>
              <w:numPr>
                <w:ilvl w:val="0"/>
                <w:numId w:val="0"/>
              </w:numPr>
              <w:spacing w:line="240" w:lineRule="auto"/>
              <w:ind w:left="310"/>
              <w:rPr>
                <w:rFonts w:asciiTheme="minorHAnsi" w:eastAsia="Calibri" w:hAnsiTheme="minorHAnsi" w:cstheme="minorHAnsi"/>
                <w:color w:val="000000" w:themeColor="text1"/>
                <w:sz w:val="20"/>
                <w:szCs w:val="20"/>
              </w:rPr>
            </w:pPr>
            <w:r w:rsidRPr="000E6970">
              <w:rPr>
                <w:rFonts w:asciiTheme="minorHAnsi" w:eastAsia="Calibri" w:hAnsiTheme="minorHAnsi" w:cstheme="minorHAnsi"/>
                <w:color w:val="000000" w:themeColor="text1"/>
                <w:sz w:val="20"/>
                <w:szCs w:val="20"/>
              </w:rPr>
              <w:t>23/24- Zones of Regulation, Attachment and Trauma Training</w:t>
            </w:r>
          </w:p>
          <w:p w14:paraId="532F0004" w14:textId="77777777" w:rsidR="000E6970" w:rsidRPr="000E6970" w:rsidRDefault="000E6970" w:rsidP="000E6970">
            <w:pPr>
              <w:pStyle w:val="ListParagraph"/>
              <w:numPr>
                <w:ilvl w:val="0"/>
                <w:numId w:val="0"/>
              </w:numPr>
              <w:spacing w:line="240" w:lineRule="auto"/>
              <w:ind w:left="310"/>
              <w:rPr>
                <w:rFonts w:asciiTheme="minorHAnsi" w:eastAsia="Calibri" w:hAnsiTheme="minorHAnsi" w:cstheme="minorHAnsi"/>
                <w:color w:val="000000" w:themeColor="text1"/>
                <w:sz w:val="20"/>
                <w:szCs w:val="20"/>
              </w:rPr>
            </w:pPr>
            <w:r w:rsidRPr="000E6970">
              <w:rPr>
                <w:rFonts w:asciiTheme="minorHAnsi" w:eastAsia="Calibri" w:hAnsiTheme="minorHAnsi" w:cstheme="minorHAnsi"/>
                <w:color w:val="000000" w:themeColor="text1"/>
                <w:sz w:val="20"/>
                <w:szCs w:val="20"/>
              </w:rPr>
              <w:t>24/25- Zones of Regulation, Attachment and Trauma, Positive Handling &amp; De-escalation</w:t>
            </w:r>
          </w:p>
          <w:p w14:paraId="4D208307" w14:textId="77777777" w:rsidR="000E6970" w:rsidRPr="000E6970" w:rsidRDefault="000E6970" w:rsidP="000E6970">
            <w:pPr>
              <w:pStyle w:val="ListParagraph"/>
              <w:numPr>
                <w:ilvl w:val="0"/>
                <w:numId w:val="36"/>
              </w:numPr>
              <w:spacing w:line="240" w:lineRule="auto"/>
              <w:ind w:left="310" w:hanging="142"/>
              <w:rPr>
                <w:rFonts w:asciiTheme="minorHAnsi" w:hAnsiTheme="minorHAnsi" w:cstheme="minorHAnsi"/>
                <w:color w:val="000000" w:themeColor="text1"/>
                <w:sz w:val="20"/>
                <w:szCs w:val="20"/>
              </w:rPr>
            </w:pPr>
            <w:r w:rsidRPr="000E6970">
              <w:rPr>
                <w:rFonts w:asciiTheme="minorHAnsi" w:hAnsiTheme="minorHAnsi" w:cstheme="minorHAnsi"/>
                <w:color w:val="auto"/>
                <w:sz w:val="20"/>
                <w:szCs w:val="20"/>
              </w:rPr>
              <w:t>Family and home related issues are mitigated in-school by sign-posted support and do not contribute to reduced learning. Pupils come to school ready to learn</w:t>
            </w:r>
          </w:p>
          <w:p w14:paraId="734F7AC2" w14:textId="77777777" w:rsidR="000E6970" w:rsidRPr="000E6970" w:rsidRDefault="000E6970" w:rsidP="000E6970">
            <w:pPr>
              <w:pStyle w:val="ListParagraph"/>
              <w:numPr>
                <w:ilvl w:val="0"/>
                <w:numId w:val="36"/>
              </w:numPr>
              <w:spacing w:line="240" w:lineRule="auto"/>
              <w:ind w:left="310" w:hanging="142"/>
              <w:rPr>
                <w:rFonts w:asciiTheme="minorHAnsi" w:hAnsiTheme="minorHAnsi" w:cstheme="minorHAnsi"/>
                <w:color w:val="000000" w:themeColor="text1"/>
                <w:sz w:val="20"/>
                <w:szCs w:val="20"/>
              </w:rPr>
            </w:pPr>
            <w:r w:rsidRPr="000E6970">
              <w:rPr>
                <w:rFonts w:asciiTheme="minorHAnsi" w:hAnsiTheme="minorHAnsi" w:cstheme="minorHAnsi"/>
                <w:color w:val="000000" w:themeColor="text1"/>
                <w:sz w:val="20"/>
                <w:szCs w:val="20"/>
              </w:rPr>
              <w:t>Educational Psychologist commissioned hours (£6065)</w:t>
            </w:r>
          </w:p>
          <w:p w14:paraId="3FF7BAEA" w14:textId="2A8B6298" w:rsidR="000E6970" w:rsidRPr="000E6970" w:rsidRDefault="000E6970" w:rsidP="000E6970">
            <w:pPr>
              <w:pStyle w:val="ListParagraph"/>
              <w:numPr>
                <w:ilvl w:val="0"/>
                <w:numId w:val="36"/>
              </w:numPr>
              <w:spacing w:line="240" w:lineRule="auto"/>
              <w:ind w:left="310" w:hanging="142"/>
              <w:rPr>
                <w:rFonts w:asciiTheme="minorHAnsi" w:hAnsiTheme="minorHAnsi" w:cstheme="minorHAnsi"/>
                <w:color w:val="000000" w:themeColor="text1"/>
                <w:sz w:val="20"/>
                <w:szCs w:val="20"/>
              </w:rPr>
            </w:pPr>
            <w:r w:rsidRPr="000E6970">
              <w:rPr>
                <w:rFonts w:asciiTheme="minorHAnsi" w:hAnsiTheme="minorHAnsi" w:cstheme="minorHAnsi"/>
                <w:color w:val="000000" w:themeColor="text1"/>
                <w:sz w:val="20"/>
                <w:szCs w:val="20"/>
              </w:rPr>
              <w:t>Increased Pastoral capacity (AE &amp; SR)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670C" w14:textId="35F9EAF3" w:rsidR="000E6970" w:rsidRPr="000E6970" w:rsidRDefault="000E6970" w:rsidP="000E6970">
            <w:pPr>
              <w:rPr>
                <w:rFonts w:asciiTheme="minorHAnsi" w:hAnsiTheme="minorHAnsi" w:cstheme="minorHAnsi"/>
                <w:color w:val="auto"/>
                <w:sz w:val="20"/>
                <w:szCs w:val="20"/>
              </w:rPr>
            </w:pPr>
            <w:r w:rsidRPr="000E6970">
              <w:rPr>
                <w:rFonts w:asciiTheme="minorHAnsi" w:hAnsiTheme="minorHAnsi" w:cstheme="minorHAnsi"/>
                <w:color w:val="auto"/>
                <w:sz w:val="20"/>
                <w:szCs w:val="20"/>
              </w:rPr>
              <w:t>EEF Toolkit Predicted Impact:</w:t>
            </w:r>
            <w:r w:rsidRPr="000E6970">
              <w:rPr>
                <w:rFonts w:asciiTheme="minorHAnsi" w:hAnsiTheme="minorHAnsi" w:cstheme="minorHAnsi"/>
                <w:sz w:val="20"/>
                <w:szCs w:val="20"/>
              </w:rPr>
              <w:br/>
            </w:r>
            <w:r w:rsidRPr="000E6970">
              <w:rPr>
                <w:rFonts w:asciiTheme="minorHAnsi" w:hAnsiTheme="minorHAnsi" w:cstheme="minorHAnsi"/>
                <w:sz w:val="20"/>
                <w:szCs w:val="20"/>
              </w:rPr>
              <w:br/>
            </w:r>
            <w:r w:rsidRPr="000E6970">
              <w:rPr>
                <w:rFonts w:asciiTheme="minorHAnsi" w:hAnsiTheme="minorHAnsi" w:cstheme="minorHAnsi"/>
                <w:color w:val="auto"/>
                <w:sz w:val="20"/>
                <w:szCs w:val="20"/>
              </w:rPr>
              <w:t>Behaviour Interventions +3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FE822" w14:textId="2D885307" w:rsidR="000E6970" w:rsidRPr="000E6970" w:rsidRDefault="000E6970" w:rsidP="00C31636">
            <w:pPr>
              <w:pStyle w:val="TableRowCentered"/>
              <w:ind w:left="0" w:right="0"/>
              <w:jc w:val="left"/>
              <w:rPr>
                <w:rFonts w:asciiTheme="minorHAnsi" w:hAnsiTheme="minorHAnsi" w:cstheme="minorHAnsi"/>
                <w:sz w:val="20"/>
              </w:rPr>
            </w:pPr>
            <w:r w:rsidRPr="000E6970">
              <w:rPr>
                <w:rFonts w:asciiTheme="minorHAnsi" w:hAnsiTheme="minorHAnsi" w:cstheme="minorHAnsi"/>
                <w:sz w:val="20"/>
              </w:rPr>
              <w:t>2,4</w:t>
            </w:r>
          </w:p>
        </w:tc>
      </w:tr>
      <w:tr w:rsidR="000E6970" w14:paraId="58CAED0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B2E81" w14:textId="77777777" w:rsidR="000E6970" w:rsidRPr="000E6970" w:rsidRDefault="000E6970" w:rsidP="000E6970">
            <w:pPr>
              <w:spacing w:after="0" w:line="240" w:lineRule="auto"/>
              <w:ind w:left="168" w:right="23" w:hanging="178"/>
              <w:rPr>
                <w:rFonts w:asciiTheme="minorHAnsi" w:hAnsiTheme="minorHAnsi" w:cstheme="minorHAnsi"/>
                <w:sz w:val="20"/>
                <w:szCs w:val="20"/>
              </w:rPr>
            </w:pPr>
            <w:r w:rsidRPr="000E6970">
              <w:rPr>
                <w:rFonts w:asciiTheme="minorHAnsi" w:hAnsiTheme="minorHAnsi" w:cstheme="minorHAnsi"/>
                <w:sz w:val="20"/>
                <w:szCs w:val="20"/>
              </w:rPr>
              <w:t>Build on the positive learning behaviour and increased participation in lessons and readiness to learn by:</w:t>
            </w:r>
          </w:p>
          <w:p w14:paraId="5843F45C" w14:textId="77777777" w:rsidR="000E6970" w:rsidRPr="000E6970" w:rsidRDefault="000E6970" w:rsidP="000E6970">
            <w:pPr>
              <w:pStyle w:val="ListParagraph"/>
              <w:numPr>
                <w:ilvl w:val="0"/>
                <w:numId w:val="37"/>
              </w:numPr>
              <w:spacing w:line="240" w:lineRule="auto"/>
              <w:ind w:left="310" w:hanging="142"/>
              <w:rPr>
                <w:rFonts w:asciiTheme="minorHAnsi" w:eastAsia="Calibri" w:hAnsiTheme="minorHAnsi" w:cstheme="minorHAnsi"/>
                <w:color w:val="0D0D0D" w:themeColor="text1" w:themeTint="F2"/>
                <w:sz w:val="20"/>
                <w:szCs w:val="20"/>
              </w:rPr>
            </w:pPr>
            <w:r w:rsidRPr="000E6970">
              <w:rPr>
                <w:rFonts w:asciiTheme="minorHAnsi" w:hAnsiTheme="minorHAnsi" w:cstheme="minorHAnsi"/>
                <w:color w:val="0D0D0D" w:themeColor="text1" w:themeTint="F2"/>
                <w:sz w:val="20"/>
                <w:szCs w:val="20"/>
              </w:rPr>
              <w:t>Purchase of BLP resources £155</w:t>
            </w:r>
          </w:p>
          <w:p w14:paraId="42026409" w14:textId="77777777" w:rsidR="000E6970" w:rsidRPr="000E6970" w:rsidRDefault="000E6970" w:rsidP="000E6970">
            <w:pPr>
              <w:pStyle w:val="ListParagraph"/>
              <w:numPr>
                <w:ilvl w:val="0"/>
                <w:numId w:val="37"/>
              </w:numPr>
              <w:spacing w:line="240" w:lineRule="auto"/>
              <w:ind w:left="310" w:hanging="142"/>
              <w:rPr>
                <w:rFonts w:asciiTheme="minorHAnsi" w:hAnsiTheme="minorHAnsi" w:cstheme="minorHAnsi"/>
                <w:color w:val="0D0D0D" w:themeColor="text1" w:themeTint="F2"/>
                <w:sz w:val="20"/>
                <w:szCs w:val="20"/>
              </w:rPr>
            </w:pPr>
            <w:r w:rsidRPr="000E6970">
              <w:rPr>
                <w:rFonts w:asciiTheme="minorHAnsi" w:hAnsiTheme="minorHAnsi" w:cstheme="minorHAnsi"/>
                <w:color w:val="0D0D0D" w:themeColor="text1" w:themeTint="F2"/>
                <w:sz w:val="20"/>
                <w:szCs w:val="20"/>
              </w:rPr>
              <w:t xml:space="preserve">Introduction of play mentors and enhanced lunch and playtime provision </w:t>
            </w:r>
          </w:p>
          <w:p w14:paraId="70C47559" w14:textId="77777777" w:rsidR="000E6970" w:rsidRPr="000E6970" w:rsidRDefault="000E6970" w:rsidP="000E6970">
            <w:pPr>
              <w:pStyle w:val="ListParagraph"/>
              <w:numPr>
                <w:ilvl w:val="0"/>
                <w:numId w:val="37"/>
              </w:numPr>
              <w:spacing w:line="240" w:lineRule="auto"/>
              <w:ind w:left="310" w:hanging="142"/>
              <w:rPr>
                <w:rFonts w:asciiTheme="minorHAnsi" w:hAnsiTheme="minorHAnsi" w:cstheme="minorHAnsi"/>
                <w:color w:val="0D0D0D" w:themeColor="text1" w:themeTint="F2"/>
                <w:sz w:val="20"/>
                <w:szCs w:val="20"/>
              </w:rPr>
            </w:pPr>
            <w:r w:rsidRPr="000E6970">
              <w:rPr>
                <w:rFonts w:asciiTheme="minorHAnsi" w:hAnsiTheme="minorHAnsi" w:cstheme="minorHAnsi"/>
                <w:color w:val="0D0D0D" w:themeColor="text1" w:themeTint="F2"/>
                <w:sz w:val="20"/>
                <w:szCs w:val="20"/>
              </w:rPr>
              <w:t>Breakfast Club attendance paid for vulnerable PP pupils</w:t>
            </w:r>
          </w:p>
          <w:p w14:paraId="37FCEE42" w14:textId="3BD6CD7F" w:rsidR="000E6970" w:rsidRPr="000E6970" w:rsidRDefault="000E6970" w:rsidP="000E6970">
            <w:pPr>
              <w:spacing w:after="0" w:line="240" w:lineRule="auto"/>
              <w:rPr>
                <w:rFonts w:asciiTheme="minorHAnsi" w:hAnsiTheme="minorHAnsi" w:cstheme="minorHAnsi"/>
                <w:color w:val="auto"/>
                <w:sz w:val="20"/>
                <w:szCs w:val="20"/>
              </w:rPr>
            </w:pPr>
            <w:r w:rsidRPr="000E6970">
              <w:rPr>
                <w:rFonts w:asciiTheme="minorHAnsi" w:hAnsiTheme="minorHAnsi" w:cstheme="minorHAnsi"/>
                <w:color w:val="0D0D0D" w:themeColor="text1" w:themeTint="F2"/>
                <w:sz w:val="20"/>
                <w:szCs w:val="20"/>
              </w:rPr>
              <w:t>Lunch staff CPD on behaviour support &amp; resources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35F1A" w14:textId="77777777" w:rsidR="000E6970" w:rsidRPr="000E6970" w:rsidRDefault="000E6970" w:rsidP="000E6970">
            <w:pPr>
              <w:spacing w:after="0"/>
              <w:ind w:left="2"/>
              <w:rPr>
                <w:rFonts w:asciiTheme="minorHAnsi" w:hAnsiTheme="minorHAnsi" w:cstheme="minorHAnsi"/>
                <w:sz w:val="20"/>
                <w:szCs w:val="20"/>
              </w:rPr>
            </w:pPr>
            <w:r w:rsidRPr="000E6970">
              <w:rPr>
                <w:rFonts w:asciiTheme="minorHAnsi" w:hAnsiTheme="minorHAnsi" w:cstheme="minorHAnsi"/>
                <w:sz w:val="20"/>
                <w:szCs w:val="20"/>
              </w:rPr>
              <w:t xml:space="preserve">Many PP pupils have poor attendance. Breakfast Club attendance enables them to have a calm start to the day and supports attendance. </w:t>
            </w:r>
          </w:p>
          <w:p w14:paraId="66144D99" w14:textId="77777777" w:rsidR="000E6970" w:rsidRPr="000E6970" w:rsidRDefault="000E6970" w:rsidP="000E6970">
            <w:pPr>
              <w:spacing w:after="0"/>
              <w:ind w:left="2"/>
              <w:rPr>
                <w:rFonts w:asciiTheme="minorHAnsi" w:hAnsiTheme="minorHAnsi" w:cstheme="minorHAnsi"/>
                <w:sz w:val="20"/>
                <w:szCs w:val="20"/>
              </w:rPr>
            </w:pPr>
          </w:p>
          <w:p w14:paraId="33F1C8D0" w14:textId="77777777" w:rsidR="000E6970" w:rsidRPr="000E6970" w:rsidRDefault="000E6970" w:rsidP="000E6970">
            <w:pPr>
              <w:spacing w:after="0"/>
              <w:ind w:left="2"/>
              <w:rPr>
                <w:rFonts w:asciiTheme="minorHAnsi" w:hAnsiTheme="minorHAnsi" w:cstheme="minorHAnsi"/>
                <w:sz w:val="20"/>
                <w:szCs w:val="20"/>
              </w:rPr>
            </w:pPr>
            <w:r w:rsidRPr="000E6970">
              <w:rPr>
                <w:rFonts w:asciiTheme="minorHAnsi" w:hAnsiTheme="minorHAnsi" w:cstheme="minorHAnsi"/>
                <w:sz w:val="20"/>
                <w:szCs w:val="20"/>
              </w:rPr>
              <w:t>EEF Toolkit Predicted Impact:</w:t>
            </w:r>
          </w:p>
          <w:p w14:paraId="5DB1B26C" w14:textId="77777777" w:rsidR="000E6970" w:rsidRPr="000E6970" w:rsidRDefault="000E6970" w:rsidP="000E6970">
            <w:pPr>
              <w:spacing w:after="0"/>
              <w:rPr>
                <w:rFonts w:asciiTheme="minorHAnsi" w:hAnsiTheme="minorHAnsi" w:cstheme="minorHAnsi"/>
                <w:sz w:val="20"/>
                <w:szCs w:val="20"/>
              </w:rPr>
            </w:pPr>
            <w:r w:rsidRPr="000E6970">
              <w:rPr>
                <w:rFonts w:asciiTheme="minorHAnsi" w:hAnsiTheme="minorHAnsi" w:cstheme="minorHAnsi"/>
                <w:sz w:val="20"/>
                <w:szCs w:val="20"/>
              </w:rPr>
              <w:t>Meta Cognition and self regulation +8 months</w:t>
            </w:r>
          </w:p>
          <w:p w14:paraId="0516B16E" w14:textId="77777777" w:rsidR="000E6970" w:rsidRPr="000E6970" w:rsidRDefault="000E6970" w:rsidP="000E6970">
            <w:pPr>
              <w:spacing w:after="0"/>
              <w:rPr>
                <w:rFonts w:asciiTheme="minorHAnsi" w:hAnsiTheme="minorHAnsi" w:cstheme="minorHAnsi"/>
                <w:sz w:val="20"/>
                <w:szCs w:val="20"/>
              </w:rPr>
            </w:pPr>
            <w:r w:rsidRPr="000E6970">
              <w:rPr>
                <w:rFonts w:asciiTheme="minorHAnsi" w:hAnsiTheme="minorHAnsi" w:cstheme="minorHAnsi"/>
                <w:sz w:val="20"/>
                <w:szCs w:val="20"/>
              </w:rPr>
              <w:t>Collaborative learning  (BLP link) +5 months</w:t>
            </w:r>
          </w:p>
          <w:p w14:paraId="7D4D3EC0" w14:textId="77777777" w:rsidR="000E6970" w:rsidRPr="000E6970" w:rsidRDefault="000E6970" w:rsidP="000E6970">
            <w:pPr>
              <w:rPr>
                <w:rFonts w:asciiTheme="minorHAnsi" w:hAnsiTheme="minorHAnsi" w:cstheme="minorHAnsi"/>
                <w:color w:val="auto"/>
                <w:sz w:val="20"/>
                <w:szCs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D57B8" w14:textId="40521AC4" w:rsidR="000E6970" w:rsidRPr="000E6970" w:rsidRDefault="000E6970" w:rsidP="00C31636">
            <w:pPr>
              <w:pStyle w:val="TableRowCentered"/>
              <w:ind w:left="0" w:right="0"/>
              <w:jc w:val="left"/>
              <w:rPr>
                <w:rFonts w:asciiTheme="minorHAnsi" w:hAnsiTheme="minorHAnsi" w:cstheme="minorHAnsi"/>
                <w:sz w:val="20"/>
              </w:rPr>
            </w:pPr>
            <w:r w:rsidRPr="000E6970">
              <w:rPr>
                <w:rFonts w:asciiTheme="minorHAnsi" w:hAnsiTheme="minorHAnsi" w:cstheme="minorHAnsi"/>
                <w:sz w:val="20"/>
              </w:rPr>
              <w:t>2</w:t>
            </w:r>
          </w:p>
        </w:tc>
      </w:tr>
    </w:tbl>
    <w:p w14:paraId="2A7D5540" w14:textId="77777777" w:rsidR="00E66558" w:rsidRDefault="00E66558">
      <w:pPr>
        <w:spacing w:before="240" w:after="0"/>
        <w:rPr>
          <w:b/>
          <w:bCs/>
          <w:color w:val="104F75"/>
          <w:sz w:val="28"/>
          <w:szCs w:val="28"/>
        </w:rPr>
      </w:pPr>
    </w:p>
    <w:p w14:paraId="2A7D5541" w14:textId="782EEF44" w:rsidR="00E66558" w:rsidRDefault="009D71E8" w:rsidP="00120AB1">
      <w:r>
        <w:rPr>
          <w:b/>
          <w:bCs/>
          <w:color w:val="104F75"/>
          <w:sz w:val="28"/>
          <w:szCs w:val="28"/>
        </w:rPr>
        <w:t>Total budgeted cost: £</w:t>
      </w:r>
      <w:r w:rsidR="000106AC">
        <w:rPr>
          <w:b/>
          <w:bCs/>
          <w:color w:val="104F75"/>
          <w:sz w:val="28"/>
          <w:szCs w:val="28"/>
        </w:rPr>
        <w:t>317,730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bookmarkEnd w:id="14"/>
    <w:bookmarkEnd w:id="15"/>
    <w:bookmarkEnd w:id="16"/>
    <w:p w14:paraId="7E41C310" w14:textId="77777777" w:rsidR="00EB0483" w:rsidRPr="00EB0483" w:rsidRDefault="00EB0483" w:rsidP="00EB0483">
      <w:pPr>
        <w:rPr>
          <w:rFonts w:ascii="Calibri" w:hAnsi="Calibri" w:cs="Calibri"/>
          <w:color w:val="auto"/>
        </w:rPr>
      </w:pPr>
      <w:r w:rsidRPr="00EB0483">
        <w:rPr>
          <w:rFonts w:ascii="Calibri" w:hAnsi="Calibri" w:cs="Calibri"/>
          <w:color w:val="auto"/>
        </w:rPr>
        <w:t>This details the impact that our pupil premium activity had in the 2023-2024 academic year</w:t>
      </w:r>
    </w:p>
    <w:tbl>
      <w:tblPr>
        <w:tblStyle w:val="TableGrid1"/>
        <w:tblW w:w="9553" w:type="dxa"/>
        <w:tblLook w:val="04A0" w:firstRow="1" w:lastRow="0" w:firstColumn="1" w:lastColumn="0" w:noHBand="0" w:noVBand="1"/>
      </w:tblPr>
      <w:tblGrid>
        <w:gridCol w:w="2388"/>
        <w:gridCol w:w="2388"/>
        <w:gridCol w:w="2388"/>
        <w:gridCol w:w="2389"/>
      </w:tblGrid>
      <w:tr w:rsidR="00EB0483" w:rsidRPr="00EB0483" w14:paraId="00FACE1A" w14:textId="77777777" w:rsidTr="009F1DB6">
        <w:trPr>
          <w:trHeight w:val="826"/>
        </w:trPr>
        <w:tc>
          <w:tcPr>
            <w:tcW w:w="2388" w:type="dxa"/>
            <w:shd w:val="clear" w:color="auto" w:fill="D9D9D9" w:themeFill="background1" w:themeFillShade="D9"/>
          </w:tcPr>
          <w:p w14:paraId="3BE53AC4" w14:textId="77777777" w:rsidR="00EB0483" w:rsidRPr="00EB0483" w:rsidRDefault="00EB0483" w:rsidP="00EB0483">
            <w:pPr>
              <w:spacing w:line="240" w:lineRule="auto"/>
              <w:rPr>
                <w:rFonts w:ascii="Calibri" w:hAnsi="Calibri" w:cs="Calibri"/>
                <w:color w:val="auto"/>
              </w:rPr>
            </w:pPr>
            <w:r w:rsidRPr="00EB0483">
              <w:rPr>
                <w:rFonts w:ascii="Calibri" w:hAnsi="Calibri" w:cs="Calibri"/>
                <w:color w:val="auto"/>
              </w:rPr>
              <w:t>Impact of PP funding on GLD</w:t>
            </w:r>
          </w:p>
        </w:tc>
        <w:tc>
          <w:tcPr>
            <w:tcW w:w="2388" w:type="dxa"/>
            <w:shd w:val="clear" w:color="auto" w:fill="D9D9D9" w:themeFill="background1" w:themeFillShade="D9"/>
          </w:tcPr>
          <w:p w14:paraId="640C5814" w14:textId="77777777" w:rsidR="00EB0483" w:rsidRPr="00EB0483" w:rsidRDefault="00EB0483" w:rsidP="00EB0483">
            <w:pPr>
              <w:spacing w:line="240" w:lineRule="auto"/>
              <w:jc w:val="center"/>
              <w:rPr>
                <w:rFonts w:ascii="Calibri" w:hAnsi="Calibri" w:cs="Calibri"/>
                <w:color w:val="auto"/>
              </w:rPr>
            </w:pPr>
            <w:r w:rsidRPr="00EB0483">
              <w:rPr>
                <w:rFonts w:ascii="Calibri" w:hAnsi="Calibri" w:cs="Calibri"/>
                <w:color w:val="auto"/>
              </w:rPr>
              <w:t>2022</w:t>
            </w:r>
          </w:p>
        </w:tc>
        <w:tc>
          <w:tcPr>
            <w:tcW w:w="2388" w:type="dxa"/>
            <w:shd w:val="clear" w:color="auto" w:fill="D9D9D9" w:themeFill="background1" w:themeFillShade="D9"/>
          </w:tcPr>
          <w:p w14:paraId="489BE02A" w14:textId="77777777" w:rsidR="00EB0483" w:rsidRPr="00EB0483" w:rsidRDefault="00EB0483" w:rsidP="00EB0483">
            <w:pPr>
              <w:spacing w:line="240" w:lineRule="auto"/>
              <w:jc w:val="center"/>
              <w:rPr>
                <w:rFonts w:ascii="Calibri" w:hAnsi="Calibri" w:cs="Calibri"/>
                <w:color w:val="auto"/>
              </w:rPr>
            </w:pPr>
            <w:r w:rsidRPr="00EB0483">
              <w:rPr>
                <w:rFonts w:ascii="Calibri" w:hAnsi="Calibri" w:cs="Calibri"/>
                <w:color w:val="auto"/>
              </w:rPr>
              <w:t>2023</w:t>
            </w:r>
          </w:p>
        </w:tc>
        <w:tc>
          <w:tcPr>
            <w:tcW w:w="2389" w:type="dxa"/>
            <w:shd w:val="clear" w:color="auto" w:fill="D9D9D9" w:themeFill="background1" w:themeFillShade="D9"/>
          </w:tcPr>
          <w:p w14:paraId="1EF3907D" w14:textId="77777777" w:rsidR="00EB0483" w:rsidRPr="00EB0483" w:rsidRDefault="00EB0483" w:rsidP="00EB0483">
            <w:pPr>
              <w:spacing w:line="240" w:lineRule="auto"/>
              <w:jc w:val="center"/>
              <w:rPr>
                <w:rFonts w:ascii="Calibri" w:hAnsi="Calibri" w:cs="Calibri"/>
                <w:color w:val="auto"/>
              </w:rPr>
            </w:pPr>
            <w:r w:rsidRPr="00EB0483">
              <w:rPr>
                <w:rFonts w:ascii="Calibri" w:hAnsi="Calibri" w:cs="Calibri"/>
                <w:color w:val="auto"/>
              </w:rPr>
              <w:t>2024</w:t>
            </w:r>
          </w:p>
        </w:tc>
      </w:tr>
      <w:tr w:rsidR="00EB0483" w:rsidRPr="00EB0483" w14:paraId="5346ED58" w14:textId="77777777" w:rsidTr="009F1DB6">
        <w:trPr>
          <w:trHeight w:val="826"/>
        </w:trPr>
        <w:tc>
          <w:tcPr>
            <w:tcW w:w="2388" w:type="dxa"/>
          </w:tcPr>
          <w:p w14:paraId="30C161E3" w14:textId="77777777" w:rsidR="00EB0483" w:rsidRPr="00EB0483" w:rsidRDefault="00EB0483" w:rsidP="00EB0483">
            <w:pPr>
              <w:spacing w:line="240" w:lineRule="auto"/>
              <w:rPr>
                <w:rFonts w:ascii="Calibri" w:hAnsi="Calibri" w:cs="Calibri"/>
                <w:color w:val="auto"/>
              </w:rPr>
            </w:pPr>
            <w:r w:rsidRPr="00EB0483">
              <w:rPr>
                <w:rFonts w:ascii="Calibri" w:hAnsi="Calibri" w:cs="Calibri"/>
                <w:color w:val="auto"/>
              </w:rPr>
              <w:t>% GLD – whole cohort</w:t>
            </w:r>
          </w:p>
        </w:tc>
        <w:tc>
          <w:tcPr>
            <w:tcW w:w="2388" w:type="dxa"/>
          </w:tcPr>
          <w:p w14:paraId="05D4FBEA" w14:textId="77777777" w:rsidR="00EB0483" w:rsidRPr="00EB0483" w:rsidRDefault="00EB0483" w:rsidP="00EB0483">
            <w:pPr>
              <w:spacing w:line="240" w:lineRule="auto"/>
              <w:jc w:val="center"/>
              <w:rPr>
                <w:rFonts w:ascii="Calibri" w:hAnsi="Calibri" w:cs="Calibri"/>
                <w:color w:val="auto"/>
              </w:rPr>
            </w:pPr>
            <w:r w:rsidRPr="00EB0483">
              <w:rPr>
                <w:rFonts w:ascii="Calibri" w:hAnsi="Calibri" w:cs="Calibri"/>
                <w:color w:val="auto"/>
              </w:rPr>
              <w:t>66.7%</w:t>
            </w:r>
          </w:p>
        </w:tc>
        <w:tc>
          <w:tcPr>
            <w:tcW w:w="2388" w:type="dxa"/>
          </w:tcPr>
          <w:p w14:paraId="56D0F2B2" w14:textId="77777777" w:rsidR="00EB0483" w:rsidRPr="00EB0483" w:rsidRDefault="00EB0483" w:rsidP="00EB0483">
            <w:pPr>
              <w:spacing w:line="240" w:lineRule="auto"/>
              <w:jc w:val="center"/>
              <w:rPr>
                <w:rFonts w:ascii="Calibri" w:hAnsi="Calibri" w:cs="Calibri"/>
                <w:color w:val="auto"/>
              </w:rPr>
            </w:pPr>
            <w:r w:rsidRPr="00EB0483">
              <w:rPr>
                <w:rFonts w:ascii="Calibri" w:hAnsi="Calibri" w:cs="Calibri"/>
                <w:color w:val="auto"/>
              </w:rPr>
              <w:t>70.8%</w:t>
            </w:r>
          </w:p>
        </w:tc>
        <w:tc>
          <w:tcPr>
            <w:tcW w:w="2389" w:type="dxa"/>
          </w:tcPr>
          <w:p w14:paraId="28FB7F14" w14:textId="77777777" w:rsidR="00EB0483" w:rsidRPr="00EB0483" w:rsidRDefault="00EB0483" w:rsidP="00EB0483">
            <w:pPr>
              <w:spacing w:line="240" w:lineRule="auto"/>
              <w:jc w:val="center"/>
              <w:rPr>
                <w:rFonts w:ascii="Calibri" w:hAnsi="Calibri" w:cs="Calibri"/>
                <w:color w:val="auto"/>
              </w:rPr>
            </w:pPr>
            <w:r w:rsidRPr="00EB0483">
              <w:rPr>
                <w:rFonts w:ascii="Calibri" w:hAnsi="Calibri" w:cs="Calibri"/>
                <w:color w:val="auto"/>
              </w:rPr>
              <w:t>63.2%</w:t>
            </w:r>
          </w:p>
        </w:tc>
      </w:tr>
      <w:tr w:rsidR="00EB0483" w:rsidRPr="00EB0483" w14:paraId="15DFB196" w14:textId="77777777" w:rsidTr="009F1DB6">
        <w:trPr>
          <w:trHeight w:val="526"/>
        </w:trPr>
        <w:tc>
          <w:tcPr>
            <w:tcW w:w="2388" w:type="dxa"/>
          </w:tcPr>
          <w:p w14:paraId="630C22F5" w14:textId="77777777" w:rsidR="00EB0483" w:rsidRPr="00EB0483" w:rsidRDefault="00EB0483" w:rsidP="00EB0483">
            <w:pPr>
              <w:spacing w:line="240" w:lineRule="auto"/>
              <w:rPr>
                <w:rFonts w:ascii="Calibri" w:hAnsi="Calibri" w:cs="Calibri"/>
                <w:color w:val="auto"/>
              </w:rPr>
            </w:pPr>
            <w:r w:rsidRPr="00EB0483">
              <w:rPr>
                <w:rFonts w:ascii="Calibri" w:hAnsi="Calibri" w:cs="Calibri"/>
                <w:color w:val="auto"/>
              </w:rPr>
              <w:t>% GLD- National</w:t>
            </w:r>
          </w:p>
        </w:tc>
        <w:tc>
          <w:tcPr>
            <w:tcW w:w="2388" w:type="dxa"/>
          </w:tcPr>
          <w:p w14:paraId="63A5F09C" w14:textId="77777777" w:rsidR="00EB0483" w:rsidRPr="00EB0483" w:rsidRDefault="00EB0483" w:rsidP="00EB0483">
            <w:pPr>
              <w:spacing w:line="240" w:lineRule="auto"/>
              <w:jc w:val="center"/>
              <w:rPr>
                <w:rFonts w:ascii="Calibri" w:hAnsi="Calibri" w:cs="Calibri"/>
                <w:color w:val="auto"/>
              </w:rPr>
            </w:pPr>
            <w:r w:rsidRPr="00EB0483">
              <w:rPr>
                <w:rFonts w:ascii="Calibri" w:hAnsi="Calibri" w:cs="Calibri"/>
                <w:color w:val="auto"/>
              </w:rPr>
              <w:t>72.1%</w:t>
            </w:r>
          </w:p>
        </w:tc>
        <w:tc>
          <w:tcPr>
            <w:tcW w:w="2388" w:type="dxa"/>
          </w:tcPr>
          <w:p w14:paraId="700C882E" w14:textId="77777777" w:rsidR="00EB0483" w:rsidRPr="00EB0483" w:rsidRDefault="00EB0483" w:rsidP="00EB0483">
            <w:pPr>
              <w:spacing w:line="240" w:lineRule="auto"/>
              <w:jc w:val="center"/>
              <w:rPr>
                <w:rFonts w:ascii="Calibri" w:hAnsi="Calibri" w:cs="Calibri"/>
                <w:color w:val="auto"/>
              </w:rPr>
            </w:pPr>
            <w:r w:rsidRPr="00EB0483">
              <w:rPr>
                <w:rFonts w:ascii="Calibri" w:hAnsi="Calibri" w:cs="Calibri"/>
                <w:color w:val="auto"/>
              </w:rPr>
              <w:t>67.2%</w:t>
            </w:r>
          </w:p>
        </w:tc>
        <w:tc>
          <w:tcPr>
            <w:tcW w:w="2389" w:type="dxa"/>
          </w:tcPr>
          <w:p w14:paraId="2BD1420D" w14:textId="77777777" w:rsidR="00EB0483" w:rsidRPr="00EB0483" w:rsidRDefault="00EB0483" w:rsidP="00EB0483">
            <w:pPr>
              <w:spacing w:line="240" w:lineRule="auto"/>
              <w:jc w:val="center"/>
              <w:rPr>
                <w:rFonts w:ascii="Calibri" w:hAnsi="Calibri" w:cs="Calibri"/>
                <w:color w:val="auto"/>
              </w:rPr>
            </w:pPr>
            <w:r w:rsidRPr="00EB0483">
              <w:rPr>
                <w:rFonts w:ascii="Calibri" w:hAnsi="Calibri" w:cs="Calibri"/>
                <w:color w:val="auto"/>
              </w:rPr>
              <w:t>67.7%</w:t>
            </w:r>
          </w:p>
        </w:tc>
      </w:tr>
      <w:tr w:rsidR="00EB0483" w:rsidRPr="00EB0483" w14:paraId="495F5A83" w14:textId="77777777" w:rsidTr="009F1DB6">
        <w:trPr>
          <w:trHeight w:val="826"/>
        </w:trPr>
        <w:tc>
          <w:tcPr>
            <w:tcW w:w="2388" w:type="dxa"/>
          </w:tcPr>
          <w:p w14:paraId="41AC7832" w14:textId="77777777" w:rsidR="00EB0483" w:rsidRPr="00EB0483" w:rsidRDefault="00EB0483" w:rsidP="00EB0483">
            <w:pPr>
              <w:spacing w:line="240" w:lineRule="auto"/>
              <w:rPr>
                <w:rFonts w:ascii="Calibri" w:hAnsi="Calibri" w:cs="Calibri"/>
                <w:color w:val="auto"/>
              </w:rPr>
            </w:pPr>
            <w:r w:rsidRPr="00EB0483">
              <w:rPr>
                <w:rFonts w:ascii="Calibri" w:hAnsi="Calibri" w:cs="Calibri"/>
                <w:color w:val="auto"/>
              </w:rPr>
              <w:t>% GLD- Disadvantaged</w:t>
            </w:r>
          </w:p>
        </w:tc>
        <w:tc>
          <w:tcPr>
            <w:tcW w:w="2388" w:type="dxa"/>
          </w:tcPr>
          <w:p w14:paraId="108BF28E" w14:textId="77777777" w:rsidR="00EB0483" w:rsidRPr="00EB0483" w:rsidRDefault="00EB0483" w:rsidP="00EB0483">
            <w:pPr>
              <w:spacing w:line="240" w:lineRule="auto"/>
              <w:jc w:val="center"/>
              <w:rPr>
                <w:rFonts w:ascii="Calibri" w:hAnsi="Calibri" w:cs="Calibri"/>
                <w:color w:val="auto"/>
              </w:rPr>
            </w:pPr>
            <w:r w:rsidRPr="00EB0483">
              <w:rPr>
                <w:rFonts w:ascii="Calibri" w:hAnsi="Calibri" w:cs="Calibri"/>
                <w:color w:val="auto"/>
              </w:rPr>
              <w:t>47.4%</w:t>
            </w:r>
          </w:p>
        </w:tc>
        <w:tc>
          <w:tcPr>
            <w:tcW w:w="2388" w:type="dxa"/>
          </w:tcPr>
          <w:p w14:paraId="63E4E3A3" w14:textId="77777777" w:rsidR="00EB0483" w:rsidRPr="00EB0483" w:rsidRDefault="00EB0483" w:rsidP="00EB0483">
            <w:pPr>
              <w:spacing w:line="240" w:lineRule="auto"/>
              <w:jc w:val="center"/>
              <w:rPr>
                <w:rFonts w:ascii="Calibri" w:hAnsi="Calibri" w:cs="Calibri"/>
                <w:color w:val="auto"/>
              </w:rPr>
            </w:pPr>
            <w:r w:rsidRPr="00EB0483">
              <w:rPr>
                <w:rFonts w:ascii="Calibri" w:hAnsi="Calibri" w:cs="Calibri"/>
                <w:color w:val="auto"/>
              </w:rPr>
              <w:t>52.4%</w:t>
            </w:r>
          </w:p>
        </w:tc>
        <w:tc>
          <w:tcPr>
            <w:tcW w:w="2389" w:type="dxa"/>
          </w:tcPr>
          <w:p w14:paraId="5EFDCAF1" w14:textId="77777777" w:rsidR="00EB0483" w:rsidRPr="00EB0483" w:rsidRDefault="00EB0483" w:rsidP="00EB0483">
            <w:pPr>
              <w:spacing w:line="240" w:lineRule="auto"/>
              <w:jc w:val="center"/>
              <w:rPr>
                <w:rFonts w:ascii="Calibri" w:hAnsi="Calibri" w:cs="Calibri"/>
                <w:color w:val="auto"/>
              </w:rPr>
            </w:pPr>
            <w:r w:rsidRPr="00EB0483">
              <w:rPr>
                <w:rFonts w:ascii="Calibri" w:hAnsi="Calibri" w:cs="Calibri"/>
                <w:color w:val="auto"/>
              </w:rPr>
              <w:t>47.6%</w:t>
            </w:r>
          </w:p>
        </w:tc>
      </w:tr>
    </w:tbl>
    <w:p w14:paraId="1435AF39" w14:textId="77777777" w:rsidR="00EB0483" w:rsidRPr="00EB0483" w:rsidRDefault="00EB0483" w:rsidP="00EB0483">
      <w:pPr>
        <w:rPr>
          <w:rFonts w:ascii="Calibri" w:hAnsi="Calibri" w:cs="Calibri"/>
          <w:color w:val="auto"/>
        </w:rPr>
      </w:pPr>
    </w:p>
    <w:tbl>
      <w:tblPr>
        <w:tblStyle w:val="TableGrid1"/>
        <w:tblW w:w="9528" w:type="dxa"/>
        <w:tblLook w:val="04A0" w:firstRow="1" w:lastRow="0" w:firstColumn="1" w:lastColumn="0" w:noHBand="0" w:noVBand="1"/>
      </w:tblPr>
      <w:tblGrid>
        <w:gridCol w:w="2382"/>
        <w:gridCol w:w="2382"/>
        <w:gridCol w:w="2382"/>
        <w:gridCol w:w="2382"/>
      </w:tblGrid>
      <w:tr w:rsidR="00EB0483" w:rsidRPr="00EB0483" w14:paraId="73E21B7C" w14:textId="77777777" w:rsidTr="0055383C">
        <w:trPr>
          <w:trHeight w:val="623"/>
        </w:trPr>
        <w:tc>
          <w:tcPr>
            <w:tcW w:w="2382" w:type="dxa"/>
            <w:shd w:val="clear" w:color="auto" w:fill="D9D9D9" w:themeFill="background1" w:themeFillShade="D9"/>
          </w:tcPr>
          <w:p w14:paraId="6A8FD0A8" w14:textId="77777777" w:rsidR="00EB0483" w:rsidRPr="008A0EC7" w:rsidRDefault="00EB0483" w:rsidP="0055383C">
            <w:pPr>
              <w:spacing w:after="0" w:line="240" w:lineRule="auto"/>
              <w:rPr>
                <w:rFonts w:ascii="Calibri" w:hAnsi="Calibri" w:cs="Calibri"/>
                <w:color w:val="auto"/>
              </w:rPr>
            </w:pPr>
            <w:r w:rsidRPr="008A0EC7">
              <w:rPr>
                <w:rFonts w:ascii="Calibri" w:hAnsi="Calibri" w:cs="Calibri"/>
                <w:color w:val="auto"/>
              </w:rPr>
              <w:t>Impact of PP funding on Y1 Phonics</w:t>
            </w:r>
          </w:p>
        </w:tc>
        <w:tc>
          <w:tcPr>
            <w:tcW w:w="2382" w:type="dxa"/>
            <w:shd w:val="clear" w:color="auto" w:fill="D9D9D9" w:themeFill="background1" w:themeFillShade="D9"/>
          </w:tcPr>
          <w:p w14:paraId="2A44AAA7" w14:textId="77777777" w:rsidR="00EB0483" w:rsidRPr="008A0EC7" w:rsidRDefault="00EB0483" w:rsidP="0055383C">
            <w:pPr>
              <w:spacing w:after="0" w:line="240" w:lineRule="auto"/>
              <w:jc w:val="center"/>
              <w:rPr>
                <w:rFonts w:ascii="Calibri" w:hAnsi="Calibri" w:cs="Calibri"/>
                <w:color w:val="auto"/>
              </w:rPr>
            </w:pPr>
            <w:r w:rsidRPr="008A0EC7">
              <w:rPr>
                <w:rFonts w:ascii="Calibri" w:hAnsi="Calibri" w:cs="Calibri"/>
                <w:color w:val="auto"/>
              </w:rPr>
              <w:t>2022</w:t>
            </w:r>
          </w:p>
        </w:tc>
        <w:tc>
          <w:tcPr>
            <w:tcW w:w="2382" w:type="dxa"/>
            <w:shd w:val="clear" w:color="auto" w:fill="D9D9D9" w:themeFill="background1" w:themeFillShade="D9"/>
          </w:tcPr>
          <w:p w14:paraId="2753988B" w14:textId="77777777" w:rsidR="00EB0483" w:rsidRPr="008A0EC7" w:rsidRDefault="00EB0483" w:rsidP="0055383C">
            <w:pPr>
              <w:spacing w:after="0" w:line="240" w:lineRule="auto"/>
              <w:jc w:val="center"/>
              <w:rPr>
                <w:rFonts w:ascii="Calibri" w:hAnsi="Calibri" w:cs="Calibri"/>
                <w:color w:val="auto"/>
              </w:rPr>
            </w:pPr>
            <w:r w:rsidRPr="008A0EC7">
              <w:rPr>
                <w:rFonts w:ascii="Calibri" w:hAnsi="Calibri" w:cs="Calibri"/>
                <w:color w:val="auto"/>
              </w:rPr>
              <w:t>2023</w:t>
            </w:r>
          </w:p>
        </w:tc>
        <w:tc>
          <w:tcPr>
            <w:tcW w:w="2382" w:type="dxa"/>
            <w:shd w:val="clear" w:color="auto" w:fill="D9D9D9" w:themeFill="background1" w:themeFillShade="D9"/>
          </w:tcPr>
          <w:p w14:paraId="4D0FD819" w14:textId="77777777" w:rsidR="00EB0483" w:rsidRPr="008A0EC7" w:rsidRDefault="00EB0483" w:rsidP="0055383C">
            <w:pPr>
              <w:spacing w:after="0" w:line="240" w:lineRule="auto"/>
              <w:jc w:val="center"/>
              <w:rPr>
                <w:rFonts w:ascii="Calibri" w:hAnsi="Calibri" w:cs="Calibri"/>
                <w:color w:val="auto"/>
              </w:rPr>
            </w:pPr>
            <w:r w:rsidRPr="008A0EC7">
              <w:rPr>
                <w:rFonts w:ascii="Calibri" w:hAnsi="Calibri" w:cs="Calibri"/>
                <w:color w:val="auto"/>
              </w:rPr>
              <w:t>2024</w:t>
            </w:r>
          </w:p>
        </w:tc>
      </w:tr>
      <w:tr w:rsidR="00EB0483" w:rsidRPr="00EB0483" w14:paraId="7A1A197F" w14:textId="77777777" w:rsidTr="0055383C">
        <w:trPr>
          <w:trHeight w:val="703"/>
        </w:trPr>
        <w:tc>
          <w:tcPr>
            <w:tcW w:w="2382" w:type="dxa"/>
          </w:tcPr>
          <w:p w14:paraId="44454D2C" w14:textId="77777777" w:rsidR="00EB0483" w:rsidRPr="008A0EC7" w:rsidRDefault="00EB0483" w:rsidP="0055383C">
            <w:pPr>
              <w:spacing w:after="0" w:line="240" w:lineRule="auto"/>
              <w:rPr>
                <w:rFonts w:ascii="Calibri" w:hAnsi="Calibri" w:cs="Calibri"/>
                <w:color w:val="auto"/>
              </w:rPr>
            </w:pPr>
            <w:r w:rsidRPr="008A0EC7">
              <w:rPr>
                <w:rFonts w:ascii="Calibri" w:hAnsi="Calibri" w:cs="Calibri"/>
                <w:color w:val="auto"/>
              </w:rPr>
              <w:t>% achieving standard- whole cohort</w:t>
            </w:r>
          </w:p>
        </w:tc>
        <w:tc>
          <w:tcPr>
            <w:tcW w:w="2382" w:type="dxa"/>
          </w:tcPr>
          <w:p w14:paraId="31AE64D5" w14:textId="77777777" w:rsidR="00EB0483" w:rsidRPr="008A0EC7" w:rsidRDefault="00EB0483" w:rsidP="0055383C">
            <w:pPr>
              <w:spacing w:after="0" w:line="240" w:lineRule="auto"/>
              <w:jc w:val="center"/>
              <w:rPr>
                <w:rFonts w:ascii="Calibri" w:hAnsi="Calibri" w:cs="Calibri"/>
                <w:color w:val="auto"/>
              </w:rPr>
            </w:pPr>
            <w:r w:rsidRPr="008A0EC7">
              <w:rPr>
                <w:rFonts w:ascii="Calibri" w:hAnsi="Calibri" w:cs="Calibri"/>
                <w:color w:val="auto"/>
              </w:rPr>
              <w:t>67.0%</w:t>
            </w:r>
          </w:p>
        </w:tc>
        <w:tc>
          <w:tcPr>
            <w:tcW w:w="2382" w:type="dxa"/>
          </w:tcPr>
          <w:p w14:paraId="0A5EFCAD" w14:textId="77777777" w:rsidR="00EB0483" w:rsidRPr="008A0EC7" w:rsidRDefault="00EB0483" w:rsidP="0055383C">
            <w:pPr>
              <w:spacing w:after="0" w:line="240" w:lineRule="auto"/>
              <w:jc w:val="center"/>
              <w:rPr>
                <w:rFonts w:ascii="Calibri" w:hAnsi="Calibri" w:cs="Calibri"/>
                <w:color w:val="auto"/>
              </w:rPr>
            </w:pPr>
            <w:r w:rsidRPr="008A0EC7">
              <w:rPr>
                <w:rFonts w:ascii="Calibri" w:hAnsi="Calibri" w:cs="Calibri"/>
                <w:color w:val="auto"/>
              </w:rPr>
              <w:t>80.0%</w:t>
            </w:r>
          </w:p>
        </w:tc>
        <w:tc>
          <w:tcPr>
            <w:tcW w:w="2382" w:type="dxa"/>
          </w:tcPr>
          <w:p w14:paraId="79101C49" w14:textId="77777777" w:rsidR="00EB0483" w:rsidRPr="008A0EC7" w:rsidRDefault="00EB0483" w:rsidP="0055383C">
            <w:pPr>
              <w:spacing w:after="0" w:line="240" w:lineRule="auto"/>
              <w:jc w:val="center"/>
              <w:rPr>
                <w:rFonts w:ascii="Calibri" w:hAnsi="Calibri" w:cs="Calibri"/>
                <w:color w:val="auto"/>
              </w:rPr>
            </w:pPr>
            <w:r w:rsidRPr="008A0EC7">
              <w:rPr>
                <w:rFonts w:ascii="Calibri" w:hAnsi="Calibri" w:cs="Calibri"/>
                <w:color w:val="auto"/>
              </w:rPr>
              <w:t>75.6%</w:t>
            </w:r>
          </w:p>
        </w:tc>
      </w:tr>
      <w:tr w:rsidR="00EB0483" w:rsidRPr="00EB0483" w14:paraId="6D7D86F6" w14:textId="77777777" w:rsidTr="0055383C">
        <w:trPr>
          <w:trHeight w:val="713"/>
        </w:trPr>
        <w:tc>
          <w:tcPr>
            <w:tcW w:w="2382" w:type="dxa"/>
          </w:tcPr>
          <w:p w14:paraId="56511C70" w14:textId="77777777" w:rsidR="00EB0483" w:rsidRPr="008A0EC7" w:rsidRDefault="00EB0483" w:rsidP="0055383C">
            <w:pPr>
              <w:spacing w:after="0" w:line="240" w:lineRule="auto"/>
              <w:rPr>
                <w:rFonts w:ascii="Calibri" w:hAnsi="Calibri" w:cs="Calibri"/>
                <w:color w:val="auto"/>
              </w:rPr>
            </w:pPr>
            <w:r w:rsidRPr="008A0EC7">
              <w:rPr>
                <w:rFonts w:ascii="Calibri" w:hAnsi="Calibri" w:cs="Calibri"/>
                <w:color w:val="auto"/>
              </w:rPr>
              <w:t>% achieving standard- National</w:t>
            </w:r>
          </w:p>
        </w:tc>
        <w:tc>
          <w:tcPr>
            <w:tcW w:w="2382" w:type="dxa"/>
          </w:tcPr>
          <w:p w14:paraId="00BCE5E9" w14:textId="77777777" w:rsidR="00EB0483" w:rsidRPr="008A0EC7" w:rsidRDefault="00EB0483" w:rsidP="0055383C">
            <w:pPr>
              <w:spacing w:after="0" w:line="360" w:lineRule="auto"/>
              <w:jc w:val="center"/>
              <w:rPr>
                <w:rFonts w:ascii="Calibri" w:hAnsi="Calibri" w:cs="Calibri"/>
                <w:color w:val="auto"/>
              </w:rPr>
            </w:pPr>
            <w:r w:rsidRPr="008A0EC7">
              <w:rPr>
                <w:rFonts w:ascii="Calibri" w:hAnsi="Calibri" w:cs="Calibri"/>
                <w:color w:val="auto"/>
              </w:rPr>
              <w:t>75.5%</w:t>
            </w:r>
          </w:p>
        </w:tc>
        <w:tc>
          <w:tcPr>
            <w:tcW w:w="2382" w:type="dxa"/>
          </w:tcPr>
          <w:p w14:paraId="69CCBA5D" w14:textId="77777777" w:rsidR="00EB0483" w:rsidRPr="008A0EC7" w:rsidRDefault="00EB0483" w:rsidP="0055383C">
            <w:pPr>
              <w:spacing w:after="0" w:line="240" w:lineRule="auto"/>
              <w:jc w:val="center"/>
              <w:rPr>
                <w:rFonts w:ascii="Calibri" w:hAnsi="Calibri" w:cs="Calibri"/>
                <w:color w:val="auto"/>
              </w:rPr>
            </w:pPr>
            <w:r w:rsidRPr="008A0EC7">
              <w:rPr>
                <w:rFonts w:ascii="Calibri" w:hAnsi="Calibri" w:cs="Calibri"/>
                <w:color w:val="auto"/>
              </w:rPr>
              <w:t>78.9%</w:t>
            </w:r>
          </w:p>
        </w:tc>
        <w:tc>
          <w:tcPr>
            <w:tcW w:w="2382" w:type="dxa"/>
          </w:tcPr>
          <w:p w14:paraId="6E166DC1" w14:textId="77777777" w:rsidR="00EB0483" w:rsidRPr="008A0EC7" w:rsidRDefault="00EB0483" w:rsidP="0055383C">
            <w:pPr>
              <w:spacing w:after="0" w:line="240" w:lineRule="auto"/>
              <w:jc w:val="center"/>
              <w:rPr>
                <w:rFonts w:ascii="Calibri" w:hAnsi="Calibri" w:cs="Calibri"/>
                <w:color w:val="auto"/>
              </w:rPr>
            </w:pPr>
            <w:r w:rsidRPr="008A0EC7">
              <w:rPr>
                <w:rFonts w:ascii="Calibri" w:hAnsi="Calibri" w:cs="Calibri"/>
                <w:color w:val="auto"/>
              </w:rPr>
              <w:t>80.2%</w:t>
            </w:r>
          </w:p>
        </w:tc>
      </w:tr>
      <w:tr w:rsidR="00EB0483" w:rsidRPr="00EB0483" w14:paraId="593CC495" w14:textId="77777777" w:rsidTr="0055383C">
        <w:trPr>
          <w:trHeight w:val="836"/>
        </w:trPr>
        <w:tc>
          <w:tcPr>
            <w:tcW w:w="2382" w:type="dxa"/>
          </w:tcPr>
          <w:p w14:paraId="03AF8355" w14:textId="77777777" w:rsidR="00EB0483" w:rsidRPr="008A0EC7" w:rsidRDefault="00EB0483" w:rsidP="0055383C">
            <w:pPr>
              <w:spacing w:after="0" w:line="240" w:lineRule="auto"/>
              <w:rPr>
                <w:rFonts w:ascii="Calibri" w:hAnsi="Calibri" w:cs="Calibri"/>
                <w:color w:val="auto"/>
              </w:rPr>
            </w:pPr>
            <w:r w:rsidRPr="008A0EC7">
              <w:rPr>
                <w:rFonts w:ascii="Calibri" w:hAnsi="Calibri" w:cs="Calibri"/>
                <w:color w:val="auto"/>
              </w:rPr>
              <w:t>% achieving standard- Disadvantaged</w:t>
            </w:r>
          </w:p>
        </w:tc>
        <w:tc>
          <w:tcPr>
            <w:tcW w:w="2382" w:type="dxa"/>
          </w:tcPr>
          <w:p w14:paraId="7F4E0002" w14:textId="77777777" w:rsidR="00EB0483" w:rsidRPr="008A0EC7" w:rsidRDefault="00EB0483" w:rsidP="0055383C">
            <w:pPr>
              <w:spacing w:after="0" w:line="240" w:lineRule="auto"/>
              <w:jc w:val="center"/>
              <w:rPr>
                <w:rFonts w:ascii="Calibri" w:hAnsi="Calibri" w:cs="Calibri"/>
                <w:color w:val="auto"/>
              </w:rPr>
            </w:pPr>
            <w:r w:rsidRPr="008A0EC7">
              <w:rPr>
                <w:rFonts w:ascii="Calibri" w:hAnsi="Calibri" w:cs="Calibri"/>
                <w:color w:val="auto"/>
              </w:rPr>
              <w:t>57.7%</w:t>
            </w:r>
          </w:p>
        </w:tc>
        <w:tc>
          <w:tcPr>
            <w:tcW w:w="2382" w:type="dxa"/>
          </w:tcPr>
          <w:p w14:paraId="6E634C67" w14:textId="77777777" w:rsidR="00EB0483" w:rsidRPr="008A0EC7" w:rsidRDefault="00EB0483" w:rsidP="0055383C">
            <w:pPr>
              <w:spacing w:after="0" w:line="240" w:lineRule="auto"/>
              <w:jc w:val="center"/>
              <w:rPr>
                <w:rFonts w:ascii="Calibri" w:hAnsi="Calibri" w:cs="Calibri"/>
                <w:color w:val="auto"/>
              </w:rPr>
            </w:pPr>
            <w:r w:rsidRPr="008A0EC7">
              <w:rPr>
                <w:rFonts w:ascii="Calibri" w:hAnsi="Calibri" w:cs="Calibri"/>
                <w:color w:val="auto"/>
              </w:rPr>
              <w:t>70.8%</w:t>
            </w:r>
          </w:p>
        </w:tc>
        <w:tc>
          <w:tcPr>
            <w:tcW w:w="2382" w:type="dxa"/>
          </w:tcPr>
          <w:p w14:paraId="7276F909" w14:textId="77777777" w:rsidR="00EB0483" w:rsidRPr="008A0EC7" w:rsidRDefault="00EB0483" w:rsidP="0055383C">
            <w:pPr>
              <w:spacing w:after="0" w:line="240" w:lineRule="auto"/>
              <w:jc w:val="center"/>
              <w:rPr>
                <w:rFonts w:ascii="Calibri" w:hAnsi="Calibri" w:cs="Calibri"/>
                <w:color w:val="auto"/>
              </w:rPr>
            </w:pPr>
            <w:r w:rsidRPr="008A0EC7">
              <w:rPr>
                <w:rFonts w:ascii="Calibri" w:hAnsi="Calibri" w:cs="Calibri"/>
                <w:color w:val="auto"/>
              </w:rPr>
              <w:t>66.7%</w:t>
            </w:r>
          </w:p>
        </w:tc>
      </w:tr>
    </w:tbl>
    <w:p w14:paraId="24ADC502" w14:textId="77777777" w:rsidR="00EB0483" w:rsidRPr="00EB0483" w:rsidRDefault="00EB0483" w:rsidP="0055383C">
      <w:pPr>
        <w:spacing w:after="0"/>
        <w:rPr>
          <w:rFonts w:ascii="Calibri" w:hAnsi="Calibri" w:cs="Calibri"/>
          <w:color w:val="auto"/>
        </w:rPr>
      </w:pPr>
    </w:p>
    <w:tbl>
      <w:tblPr>
        <w:tblStyle w:val="TableGrid1"/>
        <w:tblW w:w="9565" w:type="dxa"/>
        <w:tblLook w:val="04A0" w:firstRow="1" w:lastRow="0" w:firstColumn="1" w:lastColumn="0" w:noHBand="0" w:noVBand="1"/>
      </w:tblPr>
      <w:tblGrid>
        <w:gridCol w:w="2391"/>
        <w:gridCol w:w="2391"/>
        <w:gridCol w:w="2391"/>
        <w:gridCol w:w="2392"/>
      </w:tblGrid>
      <w:tr w:rsidR="00EB0483" w:rsidRPr="00EB0483" w14:paraId="0CB9AA43" w14:textId="77777777" w:rsidTr="0055383C">
        <w:trPr>
          <w:trHeight w:val="591"/>
        </w:trPr>
        <w:tc>
          <w:tcPr>
            <w:tcW w:w="2391" w:type="dxa"/>
            <w:shd w:val="clear" w:color="auto" w:fill="D9D9D9" w:themeFill="background1" w:themeFillShade="D9"/>
          </w:tcPr>
          <w:p w14:paraId="396B9480" w14:textId="77777777" w:rsidR="00EB0483" w:rsidRPr="00EB0483" w:rsidRDefault="00EB0483" w:rsidP="0055383C">
            <w:pPr>
              <w:spacing w:after="0" w:line="240" w:lineRule="auto"/>
              <w:rPr>
                <w:rFonts w:ascii="Calibri" w:hAnsi="Calibri" w:cs="Calibri"/>
                <w:color w:val="auto"/>
              </w:rPr>
            </w:pPr>
            <w:r w:rsidRPr="00EB0483">
              <w:rPr>
                <w:rFonts w:ascii="Calibri" w:hAnsi="Calibri" w:cs="Calibri"/>
                <w:color w:val="auto"/>
              </w:rPr>
              <w:t>Impact of PP funding on Y2 Phonics</w:t>
            </w:r>
          </w:p>
        </w:tc>
        <w:tc>
          <w:tcPr>
            <w:tcW w:w="2391" w:type="dxa"/>
            <w:shd w:val="clear" w:color="auto" w:fill="D9D9D9" w:themeFill="background1" w:themeFillShade="D9"/>
          </w:tcPr>
          <w:p w14:paraId="6F2CC3DF" w14:textId="77777777" w:rsidR="00EB0483" w:rsidRPr="00EB0483" w:rsidRDefault="00EB0483" w:rsidP="0055383C">
            <w:pPr>
              <w:spacing w:after="0" w:line="240" w:lineRule="auto"/>
              <w:jc w:val="center"/>
              <w:rPr>
                <w:rFonts w:ascii="Calibri" w:hAnsi="Calibri" w:cs="Calibri"/>
                <w:color w:val="auto"/>
              </w:rPr>
            </w:pPr>
            <w:r w:rsidRPr="00EB0483">
              <w:rPr>
                <w:rFonts w:ascii="Calibri" w:hAnsi="Calibri" w:cs="Calibri"/>
                <w:color w:val="auto"/>
              </w:rPr>
              <w:t>2022</w:t>
            </w:r>
          </w:p>
        </w:tc>
        <w:tc>
          <w:tcPr>
            <w:tcW w:w="2391" w:type="dxa"/>
            <w:shd w:val="clear" w:color="auto" w:fill="D9D9D9" w:themeFill="background1" w:themeFillShade="D9"/>
          </w:tcPr>
          <w:p w14:paraId="236325E5" w14:textId="77777777" w:rsidR="00EB0483" w:rsidRPr="00EB0483" w:rsidRDefault="00EB0483" w:rsidP="0055383C">
            <w:pPr>
              <w:spacing w:after="0" w:line="240" w:lineRule="auto"/>
              <w:jc w:val="center"/>
              <w:rPr>
                <w:rFonts w:ascii="Calibri" w:hAnsi="Calibri" w:cs="Calibri"/>
                <w:color w:val="auto"/>
              </w:rPr>
            </w:pPr>
            <w:r w:rsidRPr="00EB0483">
              <w:rPr>
                <w:rFonts w:ascii="Calibri" w:hAnsi="Calibri" w:cs="Calibri"/>
                <w:color w:val="auto"/>
              </w:rPr>
              <w:t>2023</w:t>
            </w:r>
          </w:p>
        </w:tc>
        <w:tc>
          <w:tcPr>
            <w:tcW w:w="2392" w:type="dxa"/>
            <w:shd w:val="clear" w:color="auto" w:fill="D9D9D9" w:themeFill="background1" w:themeFillShade="D9"/>
          </w:tcPr>
          <w:p w14:paraId="2DB17A9D" w14:textId="77777777" w:rsidR="00EB0483" w:rsidRPr="00EB0483" w:rsidRDefault="00EB0483" w:rsidP="0055383C">
            <w:pPr>
              <w:spacing w:after="0" w:line="240" w:lineRule="auto"/>
              <w:jc w:val="center"/>
              <w:rPr>
                <w:rFonts w:ascii="Calibri" w:hAnsi="Calibri" w:cs="Calibri"/>
                <w:color w:val="auto"/>
              </w:rPr>
            </w:pPr>
            <w:r w:rsidRPr="00EB0483">
              <w:rPr>
                <w:rFonts w:ascii="Calibri" w:hAnsi="Calibri" w:cs="Calibri"/>
                <w:color w:val="auto"/>
              </w:rPr>
              <w:t>2024</w:t>
            </w:r>
          </w:p>
        </w:tc>
      </w:tr>
      <w:tr w:rsidR="00EB0483" w:rsidRPr="00EB0483" w14:paraId="72F30023" w14:textId="77777777" w:rsidTr="0055383C">
        <w:trPr>
          <w:trHeight w:val="699"/>
        </w:trPr>
        <w:tc>
          <w:tcPr>
            <w:tcW w:w="2391" w:type="dxa"/>
          </w:tcPr>
          <w:p w14:paraId="49C57BEB" w14:textId="77777777" w:rsidR="00EB0483" w:rsidRPr="00EB0483" w:rsidRDefault="00EB0483" w:rsidP="0055383C">
            <w:pPr>
              <w:spacing w:after="0" w:line="240" w:lineRule="auto"/>
              <w:rPr>
                <w:rFonts w:ascii="Calibri" w:hAnsi="Calibri" w:cs="Calibri"/>
                <w:color w:val="auto"/>
              </w:rPr>
            </w:pPr>
            <w:r w:rsidRPr="00EB0483">
              <w:rPr>
                <w:rFonts w:ascii="Calibri" w:hAnsi="Calibri" w:cs="Calibri"/>
                <w:color w:val="auto"/>
              </w:rPr>
              <w:t>% achieving standard- whole cohort</w:t>
            </w:r>
          </w:p>
        </w:tc>
        <w:tc>
          <w:tcPr>
            <w:tcW w:w="2391" w:type="dxa"/>
          </w:tcPr>
          <w:p w14:paraId="382FCD53" w14:textId="77777777" w:rsidR="00EB0483" w:rsidRPr="00EB0483" w:rsidRDefault="00EB0483" w:rsidP="0055383C">
            <w:pPr>
              <w:spacing w:after="0" w:line="240" w:lineRule="auto"/>
              <w:jc w:val="center"/>
              <w:rPr>
                <w:rFonts w:ascii="Calibri" w:hAnsi="Calibri" w:cs="Calibri"/>
                <w:color w:val="auto"/>
              </w:rPr>
            </w:pPr>
            <w:r w:rsidRPr="00EB0483">
              <w:rPr>
                <w:rFonts w:ascii="Calibri" w:hAnsi="Calibri" w:cs="Calibri"/>
                <w:color w:val="auto"/>
              </w:rPr>
              <w:t>54.5%</w:t>
            </w:r>
          </w:p>
        </w:tc>
        <w:tc>
          <w:tcPr>
            <w:tcW w:w="2391" w:type="dxa"/>
          </w:tcPr>
          <w:p w14:paraId="1CE4B2A9" w14:textId="77777777" w:rsidR="00EB0483" w:rsidRPr="00EB0483" w:rsidRDefault="00EB0483" w:rsidP="0055383C">
            <w:pPr>
              <w:spacing w:after="0" w:line="240" w:lineRule="auto"/>
              <w:jc w:val="center"/>
              <w:rPr>
                <w:rFonts w:ascii="Calibri" w:hAnsi="Calibri" w:cs="Calibri"/>
                <w:color w:val="auto"/>
              </w:rPr>
            </w:pPr>
            <w:r w:rsidRPr="00EB0483">
              <w:rPr>
                <w:rFonts w:ascii="Calibri" w:hAnsi="Calibri" w:cs="Calibri"/>
                <w:color w:val="auto"/>
              </w:rPr>
              <w:t>88.9%</w:t>
            </w:r>
          </w:p>
        </w:tc>
        <w:tc>
          <w:tcPr>
            <w:tcW w:w="2392" w:type="dxa"/>
          </w:tcPr>
          <w:p w14:paraId="0CA6B824" w14:textId="77777777" w:rsidR="00EB0483" w:rsidRPr="00EB0483" w:rsidRDefault="00EB0483" w:rsidP="0055383C">
            <w:pPr>
              <w:spacing w:after="0" w:line="240" w:lineRule="auto"/>
              <w:jc w:val="center"/>
              <w:rPr>
                <w:rFonts w:ascii="Calibri" w:hAnsi="Calibri" w:cs="Calibri"/>
                <w:color w:val="auto"/>
              </w:rPr>
            </w:pPr>
            <w:r w:rsidRPr="00EB0483">
              <w:rPr>
                <w:rFonts w:ascii="Calibri" w:hAnsi="Calibri" w:cs="Calibri"/>
                <w:color w:val="auto"/>
              </w:rPr>
              <w:t>94.4%</w:t>
            </w:r>
          </w:p>
        </w:tc>
      </w:tr>
      <w:tr w:rsidR="00EB0483" w:rsidRPr="00EB0483" w14:paraId="07665774" w14:textId="77777777" w:rsidTr="0055383C">
        <w:trPr>
          <w:trHeight w:val="698"/>
        </w:trPr>
        <w:tc>
          <w:tcPr>
            <w:tcW w:w="2391" w:type="dxa"/>
          </w:tcPr>
          <w:p w14:paraId="6F592E5B" w14:textId="77777777" w:rsidR="00EB0483" w:rsidRPr="00EB0483" w:rsidRDefault="00EB0483" w:rsidP="0055383C">
            <w:pPr>
              <w:spacing w:after="0" w:line="240" w:lineRule="auto"/>
              <w:rPr>
                <w:rFonts w:ascii="Calibri" w:hAnsi="Calibri" w:cs="Calibri"/>
                <w:color w:val="auto"/>
              </w:rPr>
            </w:pPr>
            <w:r w:rsidRPr="00EB0483">
              <w:rPr>
                <w:rFonts w:ascii="Calibri" w:hAnsi="Calibri" w:cs="Calibri"/>
                <w:color w:val="auto"/>
              </w:rPr>
              <w:t>% achieving standard- National</w:t>
            </w:r>
          </w:p>
        </w:tc>
        <w:tc>
          <w:tcPr>
            <w:tcW w:w="2391" w:type="dxa"/>
          </w:tcPr>
          <w:p w14:paraId="4B544BC6" w14:textId="77777777" w:rsidR="00EB0483" w:rsidRPr="00EB0483" w:rsidRDefault="00EB0483" w:rsidP="0055383C">
            <w:pPr>
              <w:spacing w:after="0" w:line="240" w:lineRule="auto"/>
              <w:jc w:val="center"/>
              <w:rPr>
                <w:rFonts w:ascii="Calibri" w:hAnsi="Calibri" w:cs="Calibri"/>
                <w:color w:val="auto"/>
              </w:rPr>
            </w:pPr>
            <w:r w:rsidRPr="00EB0483">
              <w:rPr>
                <w:rFonts w:ascii="Calibri" w:hAnsi="Calibri" w:cs="Calibri"/>
                <w:color w:val="auto"/>
              </w:rPr>
              <w:t>44.2%</w:t>
            </w:r>
          </w:p>
        </w:tc>
        <w:tc>
          <w:tcPr>
            <w:tcW w:w="2391" w:type="dxa"/>
          </w:tcPr>
          <w:p w14:paraId="7BEBC85D" w14:textId="77777777" w:rsidR="00EB0483" w:rsidRPr="00EB0483" w:rsidRDefault="00EB0483" w:rsidP="0055383C">
            <w:pPr>
              <w:spacing w:after="0" w:line="240" w:lineRule="auto"/>
              <w:jc w:val="center"/>
              <w:rPr>
                <w:rFonts w:ascii="Calibri" w:hAnsi="Calibri" w:cs="Calibri"/>
                <w:color w:val="auto"/>
              </w:rPr>
            </w:pPr>
            <w:r w:rsidRPr="00EB0483">
              <w:rPr>
                <w:rFonts w:ascii="Calibri" w:hAnsi="Calibri" w:cs="Calibri"/>
                <w:color w:val="auto"/>
              </w:rPr>
              <w:t>58.7%</w:t>
            </w:r>
          </w:p>
        </w:tc>
        <w:tc>
          <w:tcPr>
            <w:tcW w:w="2392" w:type="dxa"/>
          </w:tcPr>
          <w:p w14:paraId="1F728508" w14:textId="77777777" w:rsidR="00EB0483" w:rsidRPr="00EB0483" w:rsidRDefault="00EB0483" w:rsidP="0055383C">
            <w:pPr>
              <w:spacing w:after="0" w:line="240" w:lineRule="auto"/>
              <w:jc w:val="center"/>
              <w:rPr>
                <w:rFonts w:ascii="Calibri" w:hAnsi="Calibri" w:cs="Calibri"/>
                <w:color w:val="auto"/>
              </w:rPr>
            </w:pPr>
            <w:r w:rsidRPr="00EB0483">
              <w:rPr>
                <w:rFonts w:ascii="Calibri" w:hAnsi="Calibri" w:cs="Calibri"/>
                <w:color w:val="auto"/>
              </w:rPr>
              <w:t>54.6%</w:t>
            </w:r>
          </w:p>
        </w:tc>
      </w:tr>
      <w:tr w:rsidR="00EB0483" w:rsidRPr="00EB0483" w14:paraId="47837894" w14:textId="77777777" w:rsidTr="0055383C">
        <w:trPr>
          <w:trHeight w:val="851"/>
        </w:trPr>
        <w:tc>
          <w:tcPr>
            <w:tcW w:w="2391" w:type="dxa"/>
          </w:tcPr>
          <w:p w14:paraId="7C35C4EB" w14:textId="77777777" w:rsidR="00EB0483" w:rsidRPr="00EB0483" w:rsidRDefault="00EB0483" w:rsidP="0055383C">
            <w:pPr>
              <w:spacing w:after="0" w:line="240" w:lineRule="auto"/>
              <w:rPr>
                <w:rFonts w:ascii="Calibri" w:hAnsi="Calibri" w:cs="Calibri"/>
                <w:color w:val="auto"/>
              </w:rPr>
            </w:pPr>
            <w:r w:rsidRPr="00EB0483">
              <w:rPr>
                <w:rFonts w:ascii="Calibri" w:hAnsi="Calibri" w:cs="Calibri"/>
                <w:color w:val="auto"/>
              </w:rPr>
              <w:t>% achieving standard- Disadvantaged</w:t>
            </w:r>
          </w:p>
        </w:tc>
        <w:tc>
          <w:tcPr>
            <w:tcW w:w="2391" w:type="dxa"/>
          </w:tcPr>
          <w:p w14:paraId="35D06C06" w14:textId="77777777" w:rsidR="00EB0483" w:rsidRPr="00EB0483" w:rsidRDefault="00EB0483" w:rsidP="0055383C">
            <w:pPr>
              <w:spacing w:after="0" w:line="240" w:lineRule="auto"/>
              <w:jc w:val="center"/>
              <w:rPr>
                <w:rFonts w:ascii="Calibri" w:hAnsi="Calibri" w:cs="Calibri"/>
                <w:color w:val="auto"/>
              </w:rPr>
            </w:pPr>
            <w:r w:rsidRPr="00EB0483">
              <w:rPr>
                <w:rFonts w:ascii="Calibri" w:hAnsi="Calibri" w:cs="Calibri"/>
                <w:color w:val="auto"/>
              </w:rPr>
              <w:t>50.0%</w:t>
            </w:r>
          </w:p>
        </w:tc>
        <w:tc>
          <w:tcPr>
            <w:tcW w:w="2391" w:type="dxa"/>
          </w:tcPr>
          <w:p w14:paraId="17CCF760" w14:textId="77777777" w:rsidR="00EB0483" w:rsidRPr="00EB0483" w:rsidRDefault="00EB0483" w:rsidP="0055383C">
            <w:pPr>
              <w:spacing w:after="0" w:line="240" w:lineRule="auto"/>
              <w:jc w:val="center"/>
              <w:rPr>
                <w:rFonts w:ascii="Calibri" w:hAnsi="Calibri" w:cs="Calibri"/>
                <w:color w:val="auto"/>
              </w:rPr>
            </w:pPr>
            <w:r w:rsidRPr="00EB0483">
              <w:rPr>
                <w:rFonts w:ascii="Calibri" w:hAnsi="Calibri" w:cs="Calibri"/>
                <w:color w:val="auto"/>
              </w:rPr>
              <w:t>92.3%</w:t>
            </w:r>
          </w:p>
        </w:tc>
        <w:tc>
          <w:tcPr>
            <w:tcW w:w="2392" w:type="dxa"/>
          </w:tcPr>
          <w:p w14:paraId="2D3AE582" w14:textId="77777777" w:rsidR="00EB0483" w:rsidRPr="00EB0483" w:rsidRDefault="00EB0483" w:rsidP="0055383C">
            <w:pPr>
              <w:spacing w:after="0" w:line="240" w:lineRule="auto"/>
              <w:jc w:val="center"/>
              <w:rPr>
                <w:rFonts w:ascii="Calibri" w:hAnsi="Calibri" w:cs="Calibri"/>
                <w:color w:val="auto"/>
              </w:rPr>
            </w:pPr>
            <w:r w:rsidRPr="00EB0483">
              <w:rPr>
                <w:rFonts w:ascii="Calibri" w:hAnsi="Calibri" w:cs="Calibri"/>
                <w:color w:val="auto"/>
              </w:rPr>
              <w:t>85.7%</w:t>
            </w:r>
          </w:p>
        </w:tc>
      </w:tr>
    </w:tbl>
    <w:p w14:paraId="2CD9B3FA" w14:textId="77777777" w:rsidR="00EB0483" w:rsidRPr="00EB0483" w:rsidRDefault="00EB0483" w:rsidP="00EB0483">
      <w:pPr>
        <w:rPr>
          <w:rFonts w:ascii="Calibri" w:hAnsi="Calibri" w:cs="Calibri"/>
          <w:color w:val="auto"/>
        </w:rPr>
      </w:pPr>
    </w:p>
    <w:p w14:paraId="36DA3F89" w14:textId="6F1A0AB8" w:rsidR="00EB0483" w:rsidRDefault="00EB0483" w:rsidP="00EB0483">
      <w:pPr>
        <w:rPr>
          <w:rFonts w:ascii="Calibri" w:hAnsi="Calibri" w:cs="Calibri"/>
          <w:color w:val="auto"/>
        </w:rPr>
      </w:pPr>
    </w:p>
    <w:p w14:paraId="551A1D5E" w14:textId="65E587F9" w:rsidR="0055383C" w:rsidRDefault="0055383C" w:rsidP="00EB0483">
      <w:pPr>
        <w:rPr>
          <w:rFonts w:ascii="Calibri" w:hAnsi="Calibri" w:cs="Calibri"/>
          <w:color w:val="auto"/>
        </w:rPr>
      </w:pPr>
    </w:p>
    <w:p w14:paraId="319E39B8" w14:textId="77777777" w:rsidR="0055383C" w:rsidRPr="00EB0483" w:rsidRDefault="0055383C" w:rsidP="00EB0483">
      <w:pPr>
        <w:rPr>
          <w:rFonts w:ascii="Calibri" w:hAnsi="Calibri" w:cs="Calibri"/>
          <w:color w:val="auto"/>
        </w:rPr>
      </w:pPr>
    </w:p>
    <w:tbl>
      <w:tblPr>
        <w:tblStyle w:val="TableGrid1"/>
        <w:tblW w:w="0" w:type="auto"/>
        <w:tblLook w:val="04A0" w:firstRow="1" w:lastRow="0" w:firstColumn="1" w:lastColumn="0" w:noHBand="0" w:noVBand="1"/>
      </w:tblPr>
      <w:tblGrid>
        <w:gridCol w:w="1152"/>
        <w:gridCol w:w="835"/>
        <w:gridCol w:w="968"/>
        <w:gridCol w:w="976"/>
        <w:gridCol w:w="835"/>
        <w:gridCol w:w="968"/>
        <w:gridCol w:w="976"/>
        <w:gridCol w:w="832"/>
        <w:gridCol w:w="968"/>
        <w:gridCol w:w="976"/>
      </w:tblGrid>
      <w:tr w:rsidR="00EB0483" w:rsidRPr="00EB0483" w14:paraId="59637A7B" w14:textId="77777777" w:rsidTr="008A0EC7">
        <w:tc>
          <w:tcPr>
            <w:tcW w:w="1152" w:type="dxa"/>
            <w:vMerge w:val="restart"/>
            <w:shd w:val="clear" w:color="auto" w:fill="D9D9D9" w:themeFill="background1" w:themeFillShade="D9"/>
          </w:tcPr>
          <w:p w14:paraId="6DC429B5"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lastRenderedPageBreak/>
              <w:t>Impact of PP funding on Y2 Outcomes</w:t>
            </w:r>
          </w:p>
        </w:tc>
        <w:tc>
          <w:tcPr>
            <w:tcW w:w="2779" w:type="dxa"/>
            <w:gridSpan w:val="3"/>
            <w:shd w:val="clear" w:color="auto" w:fill="D9D9D9" w:themeFill="background1" w:themeFillShade="D9"/>
          </w:tcPr>
          <w:p w14:paraId="1980F4C6" w14:textId="77777777" w:rsidR="00EB0483" w:rsidRPr="00EB0483" w:rsidRDefault="00EB0483" w:rsidP="00EB0483">
            <w:pPr>
              <w:spacing w:line="240" w:lineRule="auto"/>
              <w:jc w:val="center"/>
              <w:rPr>
                <w:rFonts w:ascii="Calibri" w:hAnsi="Calibri" w:cs="Calibri"/>
                <w:color w:val="auto"/>
                <w:sz w:val="22"/>
                <w:szCs w:val="22"/>
              </w:rPr>
            </w:pPr>
            <w:r w:rsidRPr="00EB0483">
              <w:rPr>
                <w:rFonts w:ascii="Calibri" w:hAnsi="Calibri" w:cs="Calibri"/>
                <w:color w:val="auto"/>
                <w:sz w:val="22"/>
                <w:szCs w:val="22"/>
              </w:rPr>
              <w:t>2022</w:t>
            </w:r>
          </w:p>
        </w:tc>
        <w:tc>
          <w:tcPr>
            <w:tcW w:w="2779" w:type="dxa"/>
            <w:gridSpan w:val="3"/>
            <w:shd w:val="clear" w:color="auto" w:fill="D9D9D9" w:themeFill="background1" w:themeFillShade="D9"/>
          </w:tcPr>
          <w:p w14:paraId="033B18B0" w14:textId="77777777" w:rsidR="00EB0483" w:rsidRPr="00EB0483" w:rsidRDefault="00EB0483" w:rsidP="00EB0483">
            <w:pPr>
              <w:spacing w:line="240" w:lineRule="auto"/>
              <w:jc w:val="center"/>
              <w:rPr>
                <w:rFonts w:ascii="Calibri" w:hAnsi="Calibri" w:cs="Calibri"/>
                <w:color w:val="auto"/>
                <w:sz w:val="22"/>
                <w:szCs w:val="22"/>
              </w:rPr>
            </w:pPr>
            <w:r w:rsidRPr="00EB0483">
              <w:rPr>
                <w:rFonts w:ascii="Calibri" w:hAnsi="Calibri" w:cs="Calibri"/>
                <w:color w:val="auto"/>
                <w:sz w:val="22"/>
                <w:szCs w:val="22"/>
              </w:rPr>
              <w:t>2023</w:t>
            </w:r>
          </w:p>
        </w:tc>
        <w:tc>
          <w:tcPr>
            <w:tcW w:w="2776" w:type="dxa"/>
            <w:gridSpan w:val="3"/>
            <w:shd w:val="clear" w:color="auto" w:fill="D9D9D9" w:themeFill="background1" w:themeFillShade="D9"/>
          </w:tcPr>
          <w:p w14:paraId="0D2ED9BA" w14:textId="77777777" w:rsidR="00EB0483" w:rsidRPr="00EB0483" w:rsidRDefault="00EB0483" w:rsidP="00EB0483">
            <w:pPr>
              <w:spacing w:line="240" w:lineRule="auto"/>
              <w:jc w:val="center"/>
              <w:rPr>
                <w:rFonts w:ascii="Calibri" w:hAnsi="Calibri" w:cs="Calibri"/>
                <w:color w:val="auto"/>
                <w:sz w:val="22"/>
                <w:szCs w:val="22"/>
              </w:rPr>
            </w:pPr>
            <w:r w:rsidRPr="00EB0483">
              <w:rPr>
                <w:rFonts w:ascii="Calibri" w:hAnsi="Calibri" w:cs="Calibri"/>
                <w:color w:val="auto"/>
                <w:sz w:val="22"/>
                <w:szCs w:val="22"/>
              </w:rPr>
              <w:t>2024</w:t>
            </w:r>
          </w:p>
        </w:tc>
      </w:tr>
      <w:tr w:rsidR="00EB0483" w:rsidRPr="00EB0483" w14:paraId="728D8A36" w14:textId="77777777" w:rsidTr="008A0EC7">
        <w:tc>
          <w:tcPr>
            <w:tcW w:w="1152" w:type="dxa"/>
            <w:vMerge/>
          </w:tcPr>
          <w:p w14:paraId="585E9D36" w14:textId="77777777" w:rsidR="00EB0483" w:rsidRPr="00EB0483" w:rsidRDefault="00EB0483" w:rsidP="00EB0483">
            <w:pPr>
              <w:spacing w:line="240" w:lineRule="auto"/>
              <w:rPr>
                <w:rFonts w:ascii="Calibri" w:hAnsi="Calibri" w:cs="Calibri"/>
                <w:color w:val="auto"/>
                <w:sz w:val="22"/>
                <w:szCs w:val="22"/>
              </w:rPr>
            </w:pPr>
          </w:p>
        </w:tc>
        <w:tc>
          <w:tcPr>
            <w:tcW w:w="835" w:type="dxa"/>
            <w:shd w:val="clear" w:color="auto" w:fill="F2F2F2" w:themeFill="background1" w:themeFillShade="F2"/>
          </w:tcPr>
          <w:p w14:paraId="40C1F7AF"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Whole Cohort</w:t>
            </w:r>
          </w:p>
        </w:tc>
        <w:tc>
          <w:tcPr>
            <w:tcW w:w="968" w:type="dxa"/>
            <w:shd w:val="clear" w:color="auto" w:fill="F2F2F2" w:themeFill="background1" w:themeFillShade="F2"/>
          </w:tcPr>
          <w:p w14:paraId="6C47D0F5"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PP Children</w:t>
            </w:r>
          </w:p>
        </w:tc>
        <w:tc>
          <w:tcPr>
            <w:tcW w:w="976" w:type="dxa"/>
            <w:shd w:val="clear" w:color="auto" w:fill="F2F2F2" w:themeFill="background1" w:themeFillShade="F2"/>
          </w:tcPr>
          <w:p w14:paraId="1A2845C9"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National</w:t>
            </w:r>
          </w:p>
        </w:tc>
        <w:tc>
          <w:tcPr>
            <w:tcW w:w="835" w:type="dxa"/>
            <w:shd w:val="clear" w:color="auto" w:fill="F2F2F2" w:themeFill="background1" w:themeFillShade="F2"/>
          </w:tcPr>
          <w:p w14:paraId="1609F063"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Whole Cohort</w:t>
            </w:r>
          </w:p>
        </w:tc>
        <w:tc>
          <w:tcPr>
            <w:tcW w:w="968" w:type="dxa"/>
            <w:shd w:val="clear" w:color="auto" w:fill="F2F2F2" w:themeFill="background1" w:themeFillShade="F2"/>
          </w:tcPr>
          <w:p w14:paraId="1657BA91"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PP Children</w:t>
            </w:r>
          </w:p>
        </w:tc>
        <w:tc>
          <w:tcPr>
            <w:tcW w:w="976" w:type="dxa"/>
            <w:shd w:val="clear" w:color="auto" w:fill="F2F2F2" w:themeFill="background1" w:themeFillShade="F2"/>
          </w:tcPr>
          <w:p w14:paraId="3E9D13C8"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National</w:t>
            </w:r>
          </w:p>
        </w:tc>
        <w:tc>
          <w:tcPr>
            <w:tcW w:w="832" w:type="dxa"/>
            <w:shd w:val="clear" w:color="auto" w:fill="F2F2F2" w:themeFill="background1" w:themeFillShade="F2"/>
          </w:tcPr>
          <w:p w14:paraId="2B0CC7F5"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Whole Cohort</w:t>
            </w:r>
          </w:p>
        </w:tc>
        <w:tc>
          <w:tcPr>
            <w:tcW w:w="968" w:type="dxa"/>
            <w:shd w:val="clear" w:color="auto" w:fill="F2F2F2" w:themeFill="background1" w:themeFillShade="F2"/>
          </w:tcPr>
          <w:p w14:paraId="245FD5DA"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PP Children</w:t>
            </w:r>
          </w:p>
        </w:tc>
        <w:tc>
          <w:tcPr>
            <w:tcW w:w="976" w:type="dxa"/>
            <w:shd w:val="clear" w:color="auto" w:fill="F2F2F2" w:themeFill="background1" w:themeFillShade="F2"/>
          </w:tcPr>
          <w:p w14:paraId="0B9BC97D"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National</w:t>
            </w:r>
          </w:p>
        </w:tc>
      </w:tr>
      <w:tr w:rsidR="00EB0483" w:rsidRPr="00EB0483" w14:paraId="03961BBD" w14:textId="77777777" w:rsidTr="008A0EC7">
        <w:tc>
          <w:tcPr>
            <w:tcW w:w="1152" w:type="dxa"/>
          </w:tcPr>
          <w:p w14:paraId="3AFC3699"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 achieving standard- Reading</w:t>
            </w:r>
          </w:p>
        </w:tc>
        <w:tc>
          <w:tcPr>
            <w:tcW w:w="835" w:type="dxa"/>
          </w:tcPr>
          <w:p w14:paraId="78C76485"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72.7%</w:t>
            </w:r>
          </w:p>
        </w:tc>
        <w:tc>
          <w:tcPr>
            <w:tcW w:w="968" w:type="dxa"/>
          </w:tcPr>
          <w:p w14:paraId="14683376"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65.4%</w:t>
            </w:r>
          </w:p>
        </w:tc>
        <w:tc>
          <w:tcPr>
            <w:tcW w:w="976" w:type="dxa"/>
          </w:tcPr>
          <w:p w14:paraId="7C8AF421"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71.4%</w:t>
            </w:r>
          </w:p>
        </w:tc>
        <w:tc>
          <w:tcPr>
            <w:tcW w:w="835" w:type="dxa"/>
          </w:tcPr>
          <w:p w14:paraId="79C49404"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68.2%</w:t>
            </w:r>
          </w:p>
        </w:tc>
        <w:tc>
          <w:tcPr>
            <w:tcW w:w="968" w:type="dxa"/>
          </w:tcPr>
          <w:p w14:paraId="056F4B60"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43.3%</w:t>
            </w:r>
          </w:p>
        </w:tc>
        <w:tc>
          <w:tcPr>
            <w:tcW w:w="976" w:type="dxa"/>
          </w:tcPr>
          <w:p w14:paraId="19AB6756"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68.3%</w:t>
            </w:r>
          </w:p>
        </w:tc>
        <w:tc>
          <w:tcPr>
            <w:tcW w:w="832" w:type="dxa"/>
          </w:tcPr>
          <w:p w14:paraId="5FA81054"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72.7%</w:t>
            </w:r>
          </w:p>
        </w:tc>
        <w:tc>
          <w:tcPr>
            <w:tcW w:w="968" w:type="dxa"/>
          </w:tcPr>
          <w:p w14:paraId="4D87484C"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59.3%</w:t>
            </w:r>
          </w:p>
        </w:tc>
        <w:tc>
          <w:tcPr>
            <w:tcW w:w="976" w:type="dxa"/>
          </w:tcPr>
          <w:p w14:paraId="59ED6705"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71.4%</w:t>
            </w:r>
          </w:p>
        </w:tc>
      </w:tr>
      <w:tr w:rsidR="00EB0483" w:rsidRPr="00EB0483" w14:paraId="1BE0B73E" w14:textId="77777777" w:rsidTr="008A0EC7">
        <w:tc>
          <w:tcPr>
            <w:tcW w:w="1152" w:type="dxa"/>
          </w:tcPr>
          <w:p w14:paraId="30B2CADF"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 achieving standard- Writing</w:t>
            </w:r>
          </w:p>
        </w:tc>
        <w:tc>
          <w:tcPr>
            <w:tcW w:w="835" w:type="dxa"/>
          </w:tcPr>
          <w:p w14:paraId="561DA31A"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64.8%</w:t>
            </w:r>
          </w:p>
        </w:tc>
        <w:tc>
          <w:tcPr>
            <w:tcW w:w="968" w:type="dxa"/>
          </w:tcPr>
          <w:p w14:paraId="4A071155"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30.8%</w:t>
            </w:r>
          </w:p>
        </w:tc>
        <w:tc>
          <w:tcPr>
            <w:tcW w:w="976" w:type="dxa"/>
          </w:tcPr>
          <w:p w14:paraId="0C30D182"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62.9%</w:t>
            </w:r>
          </w:p>
        </w:tc>
        <w:tc>
          <w:tcPr>
            <w:tcW w:w="835" w:type="dxa"/>
          </w:tcPr>
          <w:p w14:paraId="47E223B8"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54.5%</w:t>
            </w:r>
          </w:p>
        </w:tc>
        <w:tc>
          <w:tcPr>
            <w:tcW w:w="968" w:type="dxa"/>
          </w:tcPr>
          <w:p w14:paraId="49812C39"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26.7%</w:t>
            </w:r>
          </w:p>
        </w:tc>
        <w:tc>
          <w:tcPr>
            <w:tcW w:w="976" w:type="dxa"/>
          </w:tcPr>
          <w:p w14:paraId="7B8A7380"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60.1%</w:t>
            </w:r>
          </w:p>
        </w:tc>
        <w:tc>
          <w:tcPr>
            <w:tcW w:w="832" w:type="dxa"/>
          </w:tcPr>
          <w:p w14:paraId="097DEBD1"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64.8%</w:t>
            </w:r>
          </w:p>
        </w:tc>
        <w:tc>
          <w:tcPr>
            <w:tcW w:w="968" w:type="dxa"/>
          </w:tcPr>
          <w:p w14:paraId="3ECC5D35"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48.1%</w:t>
            </w:r>
          </w:p>
        </w:tc>
        <w:tc>
          <w:tcPr>
            <w:tcW w:w="976" w:type="dxa"/>
          </w:tcPr>
          <w:p w14:paraId="4120A181"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62.9%</w:t>
            </w:r>
          </w:p>
        </w:tc>
      </w:tr>
      <w:tr w:rsidR="00EB0483" w:rsidRPr="00EB0483" w14:paraId="21682B4E" w14:textId="77777777" w:rsidTr="008A0EC7">
        <w:tc>
          <w:tcPr>
            <w:tcW w:w="1152" w:type="dxa"/>
          </w:tcPr>
          <w:p w14:paraId="16E29626"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 achieving standard- Maths</w:t>
            </w:r>
          </w:p>
        </w:tc>
        <w:tc>
          <w:tcPr>
            <w:tcW w:w="835" w:type="dxa"/>
          </w:tcPr>
          <w:p w14:paraId="0DA6F45E"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77.3%</w:t>
            </w:r>
          </w:p>
        </w:tc>
        <w:tc>
          <w:tcPr>
            <w:tcW w:w="968" w:type="dxa"/>
          </w:tcPr>
          <w:p w14:paraId="58F97557"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50.0%</w:t>
            </w:r>
          </w:p>
        </w:tc>
        <w:tc>
          <w:tcPr>
            <w:tcW w:w="976" w:type="dxa"/>
          </w:tcPr>
          <w:p w14:paraId="75177779"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72.1%</w:t>
            </w:r>
          </w:p>
        </w:tc>
        <w:tc>
          <w:tcPr>
            <w:tcW w:w="835" w:type="dxa"/>
          </w:tcPr>
          <w:p w14:paraId="204F5A3D"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70.5%</w:t>
            </w:r>
          </w:p>
        </w:tc>
        <w:tc>
          <w:tcPr>
            <w:tcW w:w="968" w:type="dxa"/>
          </w:tcPr>
          <w:p w14:paraId="1F45A49D"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53.3%</w:t>
            </w:r>
          </w:p>
        </w:tc>
        <w:tc>
          <w:tcPr>
            <w:tcW w:w="976" w:type="dxa"/>
          </w:tcPr>
          <w:p w14:paraId="4DC8D554"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70.4%</w:t>
            </w:r>
          </w:p>
        </w:tc>
        <w:tc>
          <w:tcPr>
            <w:tcW w:w="832" w:type="dxa"/>
          </w:tcPr>
          <w:p w14:paraId="2CACDD7F"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77.3%</w:t>
            </w:r>
          </w:p>
        </w:tc>
        <w:tc>
          <w:tcPr>
            <w:tcW w:w="968" w:type="dxa"/>
          </w:tcPr>
          <w:p w14:paraId="7EBA0CC7"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66.7%</w:t>
            </w:r>
          </w:p>
        </w:tc>
        <w:tc>
          <w:tcPr>
            <w:tcW w:w="976" w:type="dxa"/>
          </w:tcPr>
          <w:p w14:paraId="42891E9C"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72.1%</w:t>
            </w:r>
          </w:p>
        </w:tc>
      </w:tr>
      <w:tr w:rsidR="00EB0483" w:rsidRPr="00EB0483" w14:paraId="15A0CD0C" w14:textId="77777777" w:rsidTr="008A0EC7">
        <w:tc>
          <w:tcPr>
            <w:tcW w:w="1152" w:type="dxa"/>
          </w:tcPr>
          <w:p w14:paraId="345200A4"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 achieving standard- Combined</w:t>
            </w:r>
          </w:p>
        </w:tc>
        <w:tc>
          <w:tcPr>
            <w:tcW w:w="835" w:type="dxa"/>
          </w:tcPr>
          <w:p w14:paraId="48EF5AFC"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43.8%</w:t>
            </w:r>
          </w:p>
        </w:tc>
        <w:tc>
          <w:tcPr>
            <w:tcW w:w="968" w:type="dxa"/>
          </w:tcPr>
          <w:p w14:paraId="2182535C"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30.8%</w:t>
            </w:r>
          </w:p>
        </w:tc>
        <w:tc>
          <w:tcPr>
            <w:tcW w:w="976" w:type="dxa"/>
          </w:tcPr>
          <w:p w14:paraId="1FC4B3C9"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53.4%</w:t>
            </w:r>
          </w:p>
        </w:tc>
        <w:tc>
          <w:tcPr>
            <w:tcW w:w="835" w:type="dxa"/>
          </w:tcPr>
          <w:p w14:paraId="5831E4CF"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51.1%</w:t>
            </w:r>
          </w:p>
        </w:tc>
        <w:tc>
          <w:tcPr>
            <w:tcW w:w="968" w:type="dxa"/>
          </w:tcPr>
          <w:p w14:paraId="0D23BB49"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23.3%</w:t>
            </w:r>
          </w:p>
        </w:tc>
        <w:tc>
          <w:tcPr>
            <w:tcW w:w="976" w:type="dxa"/>
          </w:tcPr>
          <w:p w14:paraId="2ED48A15"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56.0%</w:t>
            </w:r>
          </w:p>
        </w:tc>
        <w:tc>
          <w:tcPr>
            <w:tcW w:w="832" w:type="dxa"/>
          </w:tcPr>
          <w:p w14:paraId="2AC201B3"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62.5%</w:t>
            </w:r>
          </w:p>
        </w:tc>
        <w:tc>
          <w:tcPr>
            <w:tcW w:w="968" w:type="dxa"/>
          </w:tcPr>
          <w:p w14:paraId="6FC80119"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48.1%</w:t>
            </w:r>
          </w:p>
        </w:tc>
        <w:tc>
          <w:tcPr>
            <w:tcW w:w="976" w:type="dxa"/>
          </w:tcPr>
          <w:p w14:paraId="66DF0A73"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58.9%</w:t>
            </w:r>
          </w:p>
        </w:tc>
      </w:tr>
    </w:tbl>
    <w:p w14:paraId="04DE63E3" w14:textId="77777777" w:rsidR="00EB0483" w:rsidRPr="00EB0483" w:rsidRDefault="00EB0483" w:rsidP="00EB0483">
      <w:pPr>
        <w:rPr>
          <w:rFonts w:ascii="Calibri" w:hAnsi="Calibri" w:cs="Calibri"/>
          <w:color w:val="auto"/>
          <w:sz w:val="22"/>
          <w:szCs w:val="22"/>
        </w:rPr>
      </w:pPr>
    </w:p>
    <w:tbl>
      <w:tblPr>
        <w:tblStyle w:val="TableGrid1"/>
        <w:tblW w:w="9486" w:type="dxa"/>
        <w:tblLook w:val="04A0" w:firstRow="1" w:lastRow="0" w:firstColumn="1" w:lastColumn="0" w:noHBand="0" w:noVBand="1"/>
      </w:tblPr>
      <w:tblGrid>
        <w:gridCol w:w="1152"/>
        <w:gridCol w:w="835"/>
        <w:gridCol w:w="968"/>
        <w:gridCol w:w="976"/>
        <w:gridCol w:w="835"/>
        <w:gridCol w:w="968"/>
        <w:gridCol w:w="976"/>
        <w:gridCol w:w="832"/>
        <w:gridCol w:w="968"/>
        <w:gridCol w:w="976"/>
      </w:tblGrid>
      <w:tr w:rsidR="00EB0483" w:rsidRPr="00EB0483" w14:paraId="57442965" w14:textId="77777777" w:rsidTr="008A0EC7">
        <w:tc>
          <w:tcPr>
            <w:tcW w:w="1152" w:type="dxa"/>
            <w:vMerge w:val="restart"/>
            <w:shd w:val="clear" w:color="auto" w:fill="D9D9D9" w:themeFill="background1" w:themeFillShade="D9"/>
          </w:tcPr>
          <w:p w14:paraId="62AABC20"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Impact of PP funding on Y6 Outcomes</w:t>
            </w:r>
          </w:p>
        </w:tc>
        <w:tc>
          <w:tcPr>
            <w:tcW w:w="2779" w:type="dxa"/>
            <w:gridSpan w:val="3"/>
            <w:shd w:val="clear" w:color="auto" w:fill="D9D9D9" w:themeFill="background1" w:themeFillShade="D9"/>
          </w:tcPr>
          <w:p w14:paraId="4B000E76" w14:textId="77777777" w:rsidR="00EB0483" w:rsidRPr="00EB0483" w:rsidRDefault="00EB0483" w:rsidP="00EB0483">
            <w:pPr>
              <w:spacing w:line="240" w:lineRule="auto"/>
              <w:jc w:val="center"/>
              <w:rPr>
                <w:rFonts w:ascii="Calibri" w:hAnsi="Calibri" w:cs="Calibri"/>
                <w:color w:val="auto"/>
                <w:sz w:val="22"/>
                <w:szCs w:val="22"/>
              </w:rPr>
            </w:pPr>
            <w:r w:rsidRPr="00EB0483">
              <w:rPr>
                <w:rFonts w:ascii="Calibri" w:hAnsi="Calibri" w:cs="Calibri"/>
                <w:color w:val="auto"/>
                <w:sz w:val="22"/>
                <w:szCs w:val="22"/>
              </w:rPr>
              <w:t>2022</w:t>
            </w:r>
          </w:p>
        </w:tc>
        <w:tc>
          <w:tcPr>
            <w:tcW w:w="2779" w:type="dxa"/>
            <w:gridSpan w:val="3"/>
            <w:shd w:val="clear" w:color="auto" w:fill="D9D9D9" w:themeFill="background1" w:themeFillShade="D9"/>
          </w:tcPr>
          <w:p w14:paraId="5C37A1DA" w14:textId="77777777" w:rsidR="00EB0483" w:rsidRPr="00EB0483" w:rsidRDefault="00EB0483" w:rsidP="00EB0483">
            <w:pPr>
              <w:spacing w:line="240" w:lineRule="auto"/>
              <w:jc w:val="center"/>
              <w:rPr>
                <w:rFonts w:ascii="Calibri" w:hAnsi="Calibri" w:cs="Calibri"/>
                <w:color w:val="auto"/>
                <w:sz w:val="22"/>
                <w:szCs w:val="22"/>
              </w:rPr>
            </w:pPr>
            <w:r w:rsidRPr="00EB0483">
              <w:rPr>
                <w:rFonts w:ascii="Calibri" w:hAnsi="Calibri" w:cs="Calibri"/>
                <w:color w:val="auto"/>
                <w:sz w:val="22"/>
                <w:szCs w:val="22"/>
              </w:rPr>
              <w:t>2023</w:t>
            </w:r>
          </w:p>
        </w:tc>
        <w:tc>
          <w:tcPr>
            <w:tcW w:w="2776" w:type="dxa"/>
            <w:gridSpan w:val="3"/>
            <w:shd w:val="clear" w:color="auto" w:fill="D9D9D9" w:themeFill="background1" w:themeFillShade="D9"/>
          </w:tcPr>
          <w:p w14:paraId="5D4911FE" w14:textId="77777777" w:rsidR="00EB0483" w:rsidRPr="00EB0483" w:rsidRDefault="00EB0483" w:rsidP="00EB0483">
            <w:pPr>
              <w:spacing w:line="240" w:lineRule="auto"/>
              <w:jc w:val="center"/>
              <w:rPr>
                <w:rFonts w:ascii="Calibri" w:hAnsi="Calibri" w:cs="Calibri"/>
                <w:color w:val="auto"/>
                <w:sz w:val="22"/>
                <w:szCs w:val="22"/>
              </w:rPr>
            </w:pPr>
            <w:r w:rsidRPr="00EB0483">
              <w:rPr>
                <w:rFonts w:ascii="Calibri" w:hAnsi="Calibri" w:cs="Calibri"/>
                <w:color w:val="auto"/>
                <w:sz w:val="22"/>
                <w:szCs w:val="22"/>
              </w:rPr>
              <w:t>2024</w:t>
            </w:r>
          </w:p>
        </w:tc>
      </w:tr>
      <w:tr w:rsidR="00EB0483" w:rsidRPr="00EB0483" w14:paraId="279938F5" w14:textId="77777777" w:rsidTr="008A0EC7">
        <w:tc>
          <w:tcPr>
            <w:tcW w:w="1152" w:type="dxa"/>
            <w:vMerge/>
          </w:tcPr>
          <w:p w14:paraId="6CF4E5A6" w14:textId="77777777" w:rsidR="00EB0483" w:rsidRPr="00EB0483" w:rsidRDefault="00EB0483" w:rsidP="00EB0483">
            <w:pPr>
              <w:spacing w:line="240" w:lineRule="auto"/>
              <w:rPr>
                <w:rFonts w:ascii="Calibri" w:hAnsi="Calibri" w:cs="Calibri"/>
                <w:color w:val="auto"/>
                <w:sz w:val="22"/>
                <w:szCs w:val="22"/>
              </w:rPr>
            </w:pPr>
          </w:p>
        </w:tc>
        <w:tc>
          <w:tcPr>
            <w:tcW w:w="835" w:type="dxa"/>
            <w:shd w:val="clear" w:color="auto" w:fill="F2F2F2" w:themeFill="background1" w:themeFillShade="F2"/>
          </w:tcPr>
          <w:p w14:paraId="0A1B08F8"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Whole Cohort</w:t>
            </w:r>
          </w:p>
        </w:tc>
        <w:tc>
          <w:tcPr>
            <w:tcW w:w="968" w:type="dxa"/>
            <w:shd w:val="clear" w:color="auto" w:fill="F2F2F2" w:themeFill="background1" w:themeFillShade="F2"/>
          </w:tcPr>
          <w:p w14:paraId="4A33C8B7"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PP Children</w:t>
            </w:r>
          </w:p>
        </w:tc>
        <w:tc>
          <w:tcPr>
            <w:tcW w:w="976" w:type="dxa"/>
            <w:shd w:val="clear" w:color="auto" w:fill="F2F2F2" w:themeFill="background1" w:themeFillShade="F2"/>
          </w:tcPr>
          <w:p w14:paraId="3FA7FE48"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National</w:t>
            </w:r>
          </w:p>
        </w:tc>
        <w:tc>
          <w:tcPr>
            <w:tcW w:w="835" w:type="dxa"/>
            <w:shd w:val="clear" w:color="auto" w:fill="F2F2F2" w:themeFill="background1" w:themeFillShade="F2"/>
          </w:tcPr>
          <w:p w14:paraId="2AD2D5EB"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Whole Cohort</w:t>
            </w:r>
          </w:p>
        </w:tc>
        <w:tc>
          <w:tcPr>
            <w:tcW w:w="968" w:type="dxa"/>
            <w:shd w:val="clear" w:color="auto" w:fill="F2F2F2" w:themeFill="background1" w:themeFillShade="F2"/>
          </w:tcPr>
          <w:p w14:paraId="75654FF7"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PP Children</w:t>
            </w:r>
          </w:p>
        </w:tc>
        <w:tc>
          <w:tcPr>
            <w:tcW w:w="976" w:type="dxa"/>
            <w:shd w:val="clear" w:color="auto" w:fill="F2F2F2" w:themeFill="background1" w:themeFillShade="F2"/>
          </w:tcPr>
          <w:p w14:paraId="4AB9AE64"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National</w:t>
            </w:r>
          </w:p>
        </w:tc>
        <w:tc>
          <w:tcPr>
            <w:tcW w:w="832" w:type="dxa"/>
            <w:shd w:val="clear" w:color="auto" w:fill="F2F2F2" w:themeFill="background1" w:themeFillShade="F2"/>
          </w:tcPr>
          <w:p w14:paraId="50640F50"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Whole Cohort</w:t>
            </w:r>
          </w:p>
        </w:tc>
        <w:tc>
          <w:tcPr>
            <w:tcW w:w="968" w:type="dxa"/>
            <w:shd w:val="clear" w:color="auto" w:fill="F2F2F2" w:themeFill="background1" w:themeFillShade="F2"/>
          </w:tcPr>
          <w:p w14:paraId="29AC59DD"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PP Children</w:t>
            </w:r>
          </w:p>
        </w:tc>
        <w:tc>
          <w:tcPr>
            <w:tcW w:w="976" w:type="dxa"/>
            <w:shd w:val="clear" w:color="auto" w:fill="F2F2F2" w:themeFill="background1" w:themeFillShade="F2"/>
          </w:tcPr>
          <w:p w14:paraId="5400390B"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National</w:t>
            </w:r>
          </w:p>
        </w:tc>
      </w:tr>
      <w:tr w:rsidR="00EB0483" w:rsidRPr="00EB0483" w14:paraId="7BF080EE" w14:textId="77777777" w:rsidTr="008A0EC7">
        <w:tc>
          <w:tcPr>
            <w:tcW w:w="1152" w:type="dxa"/>
          </w:tcPr>
          <w:p w14:paraId="3C2AE04D"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 achieving standard- Reading</w:t>
            </w:r>
          </w:p>
        </w:tc>
        <w:tc>
          <w:tcPr>
            <w:tcW w:w="835" w:type="dxa"/>
          </w:tcPr>
          <w:p w14:paraId="53EBC6E2"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76.4%</w:t>
            </w:r>
          </w:p>
        </w:tc>
        <w:tc>
          <w:tcPr>
            <w:tcW w:w="968" w:type="dxa"/>
          </w:tcPr>
          <w:p w14:paraId="1739AEEF"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78.8%</w:t>
            </w:r>
          </w:p>
        </w:tc>
        <w:tc>
          <w:tcPr>
            <w:tcW w:w="976" w:type="dxa"/>
          </w:tcPr>
          <w:p w14:paraId="1AF8D0B5"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75.0%</w:t>
            </w:r>
          </w:p>
        </w:tc>
        <w:tc>
          <w:tcPr>
            <w:tcW w:w="835" w:type="dxa"/>
          </w:tcPr>
          <w:p w14:paraId="566B66FA"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72.7%</w:t>
            </w:r>
          </w:p>
        </w:tc>
        <w:tc>
          <w:tcPr>
            <w:tcW w:w="968" w:type="dxa"/>
          </w:tcPr>
          <w:p w14:paraId="715A59A3"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64.7%</w:t>
            </w:r>
          </w:p>
        </w:tc>
        <w:tc>
          <w:tcPr>
            <w:tcW w:w="976" w:type="dxa"/>
          </w:tcPr>
          <w:p w14:paraId="322DB3BB"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73.2%</w:t>
            </w:r>
          </w:p>
        </w:tc>
        <w:tc>
          <w:tcPr>
            <w:tcW w:w="832" w:type="dxa"/>
          </w:tcPr>
          <w:p w14:paraId="1E54EDF8"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71.1%</w:t>
            </w:r>
          </w:p>
        </w:tc>
        <w:tc>
          <w:tcPr>
            <w:tcW w:w="968" w:type="dxa"/>
          </w:tcPr>
          <w:p w14:paraId="3B39FF30"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58.8%</w:t>
            </w:r>
          </w:p>
        </w:tc>
        <w:tc>
          <w:tcPr>
            <w:tcW w:w="976" w:type="dxa"/>
          </w:tcPr>
          <w:p w14:paraId="3AFFA1D7"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74.8%</w:t>
            </w:r>
          </w:p>
        </w:tc>
      </w:tr>
      <w:tr w:rsidR="00EB0483" w:rsidRPr="00EB0483" w14:paraId="579408D4" w14:textId="77777777" w:rsidTr="008A0EC7">
        <w:tc>
          <w:tcPr>
            <w:tcW w:w="1152" w:type="dxa"/>
          </w:tcPr>
          <w:p w14:paraId="548F23C5"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 achieving standard- Writing</w:t>
            </w:r>
          </w:p>
        </w:tc>
        <w:tc>
          <w:tcPr>
            <w:tcW w:w="835" w:type="dxa"/>
          </w:tcPr>
          <w:p w14:paraId="125C1968"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62.9%</w:t>
            </w:r>
          </w:p>
        </w:tc>
        <w:tc>
          <w:tcPr>
            <w:tcW w:w="968" w:type="dxa"/>
          </w:tcPr>
          <w:p w14:paraId="72476047"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54.5%</w:t>
            </w:r>
          </w:p>
        </w:tc>
        <w:tc>
          <w:tcPr>
            <w:tcW w:w="976" w:type="dxa"/>
          </w:tcPr>
          <w:p w14:paraId="37457828"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69.7%</w:t>
            </w:r>
          </w:p>
        </w:tc>
        <w:tc>
          <w:tcPr>
            <w:tcW w:w="835" w:type="dxa"/>
          </w:tcPr>
          <w:p w14:paraId="7F1F73D0"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70.5%</w:t>
            </w:r>
          </w:p>
        </w:tc>
        <w:tc>
          <w:tcPr>
            <w:tcW w:w="968" w:type="dxa"/>
          </w:tcPr>
          <w:p w14:paraId="74AAF83B"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61.8%</w:t>
            </w:r>
          </w:p>
        </w:tc>
        <w:tc>
          <w:tcPr>
            <w:tcW w:w="976" w:type="dxa"/>
          </w:tcPr>
          <w:p w14:paraId="5E01F16F"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71.9%</w:t>
            </w:r>
          </w:p>
        </w:tc>
        <w:tc>
          <w:tcPr>
            <w:tcW w:w="832" w:type="dxa"/>
          </w:tcPr>
          <w:p w14:paraId="0B980EDC"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64.4%</w:t>
            </w:r>
          </w:p>
        </w:tc>
        <w:tc>
          <w:tcPr>
            <w:tcW w:w="968" w:type="dxa"/>
          </w:tcPr>
          <w:p w14:paraId="637ED819"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55.9%</w:t>
            </w:r>
          </w:p>
        </w:tc>
        <w:tc>
          <w:tcPr>
            <w:tcW w:w="976" w:type="dxa"/>
          </w:tcPr>
          <w:p w14:paraId="1435308B"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72.1%</w:t>
            </w:r>
          </w:p>
        </w:tc>
      </w:tr>
      <w:tr w:rsidR="00EB0483" w:rsidRPr="00EB0483" w14:paraId="1C403CC0" w14:textId="77777777" w:rsidTr="008A0EC7">
        <w:tc>
          <w:tcPr>
            <w:tcW w:w="1152" w:type="dxa"/>
          </w:tcPr>
          <w:p w14:paraId="6523A007"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 achieving standard- Maths</w:t>
            </w:r>
          </w:p>
        </w:tc>
        <w:tc>
          <w:tcPr>
            <w:tcW w:w="835" w:type="dxa"/>
          </w:tcPr>
          <w:p w14:paraId="22BF25C7"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66.3%</w:t>
            </w:r>
          </w:p>
        </w:tc>
        <w:tc>
          <w:tcPr>
            <w:tcW w:w="968" w:type="dxa"/>
          </w:tcPr>
          <w:p w14:paraId="1A191917"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48.5%</w:t>
            </w:r>
          </w:p>
        </w:tc>
        <w:tc>
          <w:tcPr>
            <w:tcW w:w="976" w:type="dxa"/>
          </w:tcPr>
          <w:p w14:paraId="4FE43A02"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71.7%</w:t>
            </w:r>
          </w:p>
        </w:tc>
        <w:tc>
          <w:tcPr>
            <w:tcW w:w="835" w:type="dxa"/>
          </w:tcPr>
          <w:p w14:paraId="0192307A"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69.3%</w:t>
            </w:r>
          </w:p>
        </w:tc>
        <w:tc>
          <w:tcPr>
            <w:tcW w:w="968" w:type="dxa"/>
          </w:tcPr>
          <w:p w14:paraId="605A7250" w14:textId="3BE6741C"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w:t>
            </w:r>
            <w:r w:rsidR="004B5AAF">
              <w:rPr>
                <w:rFonts w:ascii="Calibri" w:hAnsi="Calibri" w:cs="Calibri"/>
                <w:color w:val="auto"/>
                <w:sz w:val="22"/>
                <w:szCs w:val="22"/>
              </w:rPr>
              <w:t>1.4</w:t>
            </w:r>
            <w:r w:rsidRPr="00EB0483">
              <w:rPr>
                <w:rFonts w:ascii="Calibri" w:hAnsi="Calibri" w:cs="Calibri"/>
                <w:color w:val="auto"/>
                <w:sz w:val="22"/>
                <w:szCs w:val="22"/>
              </w:rPr>
              <w:t>%</w:t>
            </w:r>
          </w:p>
        </w:tc>
        <w:tc>
          <w:tcPr>
            <w:tcW w:w="976" w:type="dxa"/>
          </w:tcPr>
          <w:p w14:paraId="08E05789"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73.3%</w:t>
            </w:r>
          </w:p>
        </w:tc>
        <w:tc>
          <w:tcPr>
            <w:tcW w:w="832" w:type="dxa"/>
          </w:tcPr>
          <w:p w14:paraId="218AD400"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72.2%</w:t>
            </w:r>
          </w:p>
        </w:tc>
        <w:tc>
          <w:tcPr>
            <w:tcW w:w="968" w:type="dxa"/>
          </w:tcPr>
          <w:p w14:paraId="65F3C470"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58.8%</w:t>
            </w:r>
          </w:p>
        </w:tc>
        <w:tc>
          <w:tcPr>
            <w:tcW w:w="976" w:type="dxa"/>
          </w:tcPr>
          <w:p w14:paraId="53C3DE9E"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73.5%</w:t>
            </w:r>
          </w:p>
        </w:tc>
      </w:tr>
      <w:tr w:rsidR="00EB0483" w:rsidRPr="00EB0483" w14:paraId="4F5EDBA1" w14:textId="77777777" w:rsidTr="008A0EC7">
        <w:tc>
          <w:tcPr>
            <w:tcW w:w="1152" w:type="dxa"/>
          </w:tcPr>
          <w:p w14:paraId="6767540F"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 achieving standard- Combined</w:t>
            </w:r>
          </w:p>
        </w:tc>
        <w:tc>
          <w:tcPr>
            <w:tcW w:w="835" w:type="dxa"/>
          </w:tcPr>
          <w:p w14:paraId="0210BA24"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52.8%</w:t>
            </w:r>
          </w:p>
        </w:tc>
        <w:tc>
          <w:tcPr>
            <w:tcW w:w="968" w:type="dxa"/>
          </w:tcPr>
          <w:p w14:paraId="56C19FC3"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42.4%</w:t>
            </w:r>
          </w:p>
        </w:tc>
        <w:tc>
          <w:tcPr>
            <w:tcW w:w="976" w:type="dxa"/>
          </w:tcPr>
          <w:p w14:paraId="5D1AEDE2"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58.9%</w:t>
            </w:r>
          </w:p>
        </w:tc>
        <w:tc>
          <w:tcPr>
            <w:tcW w:w="835" w:type="dxa"/>
          </w:tcPr>
          <w:p w14:paraId="6D24D31C"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55.7%</w:t>
            </w:r>
          </w:p>
        </w:tc>
        <w:tc>
          <w:tcPr>
            <w:tcW w:w="968" w:type="dxa"/>
          </w:tcPr>
          <w:p w14:paraId="38C3DB79"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38.2%</w:t>
            </w:r>
          </w:p>
        </w:tc>
        <w:tc>
          <w:tcPr>
            <w:tcW w:w="976" w:type="dxa"/>
          </w:tcPr>
          <w:p w14:paraId="4CC78600"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60.0%</w:t>
            </w:r>
          </w:p>
        </w:tc>
        <w:tc>
          <w:tcPr>
            <w:tcW w:w="832" w:type="dxa"/>
          </w:tcPr>
          <w:p w14:paraId="1D6C8E0F"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56.7%</w:t>
            </w:r>
          </w:p>
        </w:tc>
        <w:tc>
          <w:tcPr>
            <w:tcW w:w="968" w:type="dxa"/>
          </w:tcPr>
          <w:p w14:paraId="6892AA0B"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47.1%</w:t>
            </w:r>
          </w:p>
        </w:tc>
        <w:tc>
          <w:tcPr>
            <w:tcW w:w="976" w:type="dxa"/>
          </w:tcPr>
          <w:p w14:paraId="5D92449B" w14:textId="77777777" w:rsidR="00EB0483" w:rsidRPr="00EB0483" w:rsidRDefault="00EB0483" w:rsidP="00EB0483">
            <w:pPr>
              <w:spacing w:line="240" w:lineRule="auto"/>
              <w:rPr>
                <w:rFonts w:ascii="Calibri" w:hAnsi="Calibri" w:cs="Calibri"/>
                <w:color w:val="auto"/>
                <w:sz w:val="22"/>
                <w:szCs w:val="22"/>
              </w:rPr>
            </w:pPr>
            <w:r w:rsidRPr="00EB0483">
              <w:rPr>
                <w:rFonts w:ascii="Calibri" w:hAnsi="Calibri" w:cs="Calibri"/>
                <w:color w:val="auto"/>
                <w:sz w:val="22"/>
                <w:szCs w:val="22"/>
              </w:rPr>
              <w:t>61.0%</w:t>
            </w:r>
          </w:p>
        </w:tc>
      </w:tr>
    </w:tbl>
    <w:p w14:paraId="2611102D" w14:textId="77777777" w:rsidR="00EB0483" w:rsidRPr="00EB0483" w:rsidRDefault="00EB0483" w:rsidP="00EB0483">
      <w:pPr>
        <w:rPr>
          <w:rFonts w:ascii="Calibri" w:hAnsi="Calibri" w:cs="Calibri"/>
          <w:color w:val="0D0D0D" w:themeColor="text1" w:themeTint="F2"/>
        </w:rPr>
      </w:pPr>
    </w:p>
    <w:p w14:paraId="77A64F15" w14:textId="77777777" w:rsidR="00EB0483" w:rsidRPr="00EB0483" w:rsidRDefault="00EB0483" w:rsidP="00EB0483">
      <w:pPr>
        <w:rPr>
          <w:rFonts w:ascii="Calibri" w:hAnsi="Calibri" w:cs="Calibri"/>
          <w:color w:val="0D0D0D" w:themeColor="text1" w:themeTint="F2"/>
        </w:rPr>
      </w:pPr>
    </w:p>
    <w:tbl>
      <w:tblPr>
        <w:tblStyle w:val="TableGrid1"/>
        <w:tblW w:w="9776" w:type="dxa"/>
        <w:tblLook w:val="06A0" w:firstRow="1" w:lastRow="0" w:firstColumn="1" w:lastColumn="0" w:noHBand="1" w:noVBand="1"/>
      </w:tblPr>
      <w:tblGrid>
        <w:gridCol w:w="4748"/>
        <w:gridCol w:w="5028"/>
      </w:tblGrid>
      <w:tr w:rsidR="00EB0483" w:rsidRPr="00EB0483" w14:paraId="7C88B07A" w14:textId="77777777" w:rsidTr="009F1DB6">
        <w:tc>
          <w:tcPr>
            <w:tcW w:w="4748" w:type="dxa"/>
          </w:tcPr>
          <w:p w14:paraId="4234D66F" w14:textId="77777777" w:rsidR="00EB0483" w:rsidRPr="00EB0483" w:rsidRDefault="00EB0483" w:rsidP="00EB0483">
            <w:pPr>
              <w:rPr>
                <w:rFonts w:ascii="Calibri" w:hAnsi="Calibri" w:cs="Calibri"/>
                <w:b/>
                <w:bCs/>
                <w:color w:val="0D0D0D" w:themeColor="text1" w:themeTint="F2"/>
              </w:rPr>
            </w:pPr>
            <w:r w:rsidRPr="00EB0483">
              <w:rPr>
                <w:rFonts w:ascii="Calibri" w:hAnsi="Calibri" w:cs="Calibri"/>
                <w:b/>
                <w:bCs/>
                <w:color w:val="0D0D0D" w:themeColor="text1" w:themeTint="F2"/>
              </w:rPr>
              <w:t>Aim</w:t>
            </w:r>
          </w:p>
        </w:tc>
        <w:tc>
          <w:tcPr>
            <w:tcW w:w="5028" w:type="dxa"/>
          </w:tcPr>
          <w:p w14:paraId="00133945" w14:textId="77777777" w:rsidR="00EB0483" w:rsidRPr="00EB0483" w:rsidRDefault="00EB0483" w:rsidP="00EB0483">
            <w:pPr>
              <w:rPr>
                <w:rFonts w:ascii="Calibri" w:hAnsi="Calibri" w:cs="Calibri"/>
                <w:b/>
                <w:bCs/>
                <w:color w:val="0D0D0D" w:themeColor="text1" w:themeTint="F2"/>
              </w:rPr>
            </w:pPr>
            <w:r w:rsidRPr="00EB0483">
              <w:rPr>
                <w:rFonts w:ascii="Calibri" w:hAnsi="Calibri" w:cs="Calibri"/>
                <w:b/>
                <w:bCs/>
                <w:color w:val="0D0D0D" w:themeColor="text1" w:themeTint="F2"/>
              </w:rPr>
              <w:t>Outcome</w:t>
            </w:r>
          </w:p>
        </w:tc>
      </w:tr>
      <w:tr w:rsidR="00EB0483" w:rsidRPr="00EB0483" w14:paraId="624B35AB" w14:textId="77777777" w:rsidTr="009F1DB6">
        <w:tc>
          <w:tcPr>
            <w:tcW w:w="4748" w:type="dxa"/>
          </w:tcPr>
          <w:p w14:paraId="22E7432A" w14:textId="5DD8DCFD" w:rsidR="00EB0483" w:rsidRPr="00EB0483" w:rsidRDefault="00214080" w:rsidP="00EB0483">
            <w:pPr>
              <w:spacing w:after="0" w:line="240" w:lineRule="auto"/>
              <w:rPr>
                <w:rFonts w:ascii="Calibri" w:hAnsi="Calibri" w:cs="Calibri"/>
                <w:color w:val="0D0D0D" w:themeColor="text1" w:themeTint="F2"/>
                <w:sz w:val="22"/>
                <w:szCs w:val="22"/>
              </w:rPr>
            </w:pPr>
            <w:r>
              <w:rPr>
                <w:rFonts w:ascii="Calibri" w:hAnsi="Calibri" w:cs="Calibri"/>
                <w:color w:val="0D0D0D" w:themeColor="text1" w:themeTint="F2"/>
                <w:sz w:val="22"/>
                <w:szCs w:val="22"/>
              </w:rPr>
              <w:t xml:space="preserve">Accelerated </w:t>
            </w:r>
            <w:r w:rsidR="00EB0483" w:rsidRPr="00EB0483">
              <w:rPr>
                <w:rFonts w:ascii="Calibri" w:hAnsi="Calibri" w:cs="Calibri"/>
                <w:color w:val="0D0D0D" w:themeColor="text1" w:themeTint="F2"/>
                <w:sz w:val="22"/>
                <w:szCs w:val="22"/>
              </w:rPr>
              <w:t xml:space="preserve">progress in Reading resulting in </w:t>
            </w:r>
            <w:r>
              <w:rPr>
                <w:rFonts w:ascii="Calibri" w:hAnsi="Calibri" w:cs="Calibri"/>
                <w:color w:val="0D0D0D" w:themeColor="text1" w:themeTint="F2"/>
                <w:sz w:val="22"/>
                <w:szCs w:val="22"/>
              </w:rPr>
              <w:t>improved</w:t>
            </w:r>
            <w:r w:rsidR="00EB0483" w:rsidRPr="00EB0483">
              <w:rPr>
                <w:rFonts w:ascii="Calibri" w:hAnsi="Calibri" w:cs="Calibri"/>
                <w:color w:val="0D0D0D" w:themeColor="text1" w:themeTint="F2"/>
                <w:sz w:val="22"/>
                <w:szCs w:val="22"/>
              </w:rPr>
              <w:t xml:space="preserve"> levels of attainment</w:t>
            </w:r>
            <w:r>
              <w:rPr>
                <w:rFonts w:ascii="Calibri" w:hAnsi="Calibri" w:cs="Calibri"/>
                <w:color w:val="0D0D0D" w:themeColor="text1" w:themeTint="F2"/>
                <w:sz w:val="22"/>
                <w:szCs w:val="22"/>
              </w:rPr>
              <w:t>.</w:t>
            </w:r>
          </w:p>
          <w:p w14:paraId="1D0879B4" w14:textId="77777777" w:rsidR="00EB0483" w:rsidRPr="00EB0483" w:rsidRDefault="00EB0483" w:rsidP="00EB0483">
            <w:pPr>
              <w:spacing w:after="0" w:line="240" w:lineRule="auto"/>
              <w:rPr>
                <w:rFonts w:ascii="Calibri" w:hAnsi="Calibri" w:cs="Calibri"/>
                <w:color w:val="0D0D0D" w:themeColor="text1" w:themeTint="F2"/>
                <w:sz w:val="22"/>
                <w:szCs w:val="22"/>
              </w:rPr>
            </w:pPr>
          </w:p>
          <w:p w14:paraId="6931A0E4" w14:textId="50042B5A" w:rsidR="00EB0483" w:rsidRPr="00EB0483" w:rsidRDefault="00214080" w:rsidP="00EB0483">
            <w:pPr>
              <w:spacing w:after="0" w:line="240" w:lineRule="auto"/>
              <w:rPr>
                <w:rFonts w:ascii="Calibri" w:hAnsi="Calibri" w:cs="Calibri"/>
                <w:color w:val="0D0D0D" w:themeColor="text1" w:themeTint="F2"/>
                <w:sz w:val="22"/>
                <w:szCs w:val="22"/>
              </w:rPr>
            </w:pPr>
            <w:r>
              <w:rPr>
                <w:rFonts w:ascii="Calibri" w:hAnsi="Calibri" w:cs="Calibri"/>
                <w:color w:val="0D0D0D" w:themeColor="text1" w:themeTint="F2"/>
                <w:sz w:val="22"/>
                <w:szCs w:val="22"/>
              </w:rPr>
              <w:t>Accelerated</w:t>
            </w:r>
            <w:r w:rsidR="00EB0483" w:rsidRPr="00EB0483">
              <w:rPr>
                <w:rFonts w:ascii="Calibri" w:hAnsi="Calibri" w:cs="Calibri"/>
                <w:color w:val="0D0D0D" w:themeColor="text1" w:themeTint="F2"/>
                <w:sz w:val="22"/>
                <w:szCs w:val="22"/>
              </w:rPr>
              <w:t xml:space="preserve"> progress in Writing resulting in </w:t>
            </w:r>
            <w:r>
              <w:rPr>
                <w:rFonts w:ascii="Calibri" w:hAnsi="Calibri" w:cs="Calibri"/>
                <w:color w:val="0D0D0D" w:themeColor="text1" w:themeTint="F2"/>
                <w:sz w:val="22"/>
                <w:szCs w:val="22"/>
              </w:rPr>
              <w:t xml:space="preserve">improved </w:t>
            </w:r>
            <w:r w:rsidR="00EB0483" w:rsidRPr="00EB0483">
              <w:rPr>
                <w:rFonts w:ascii="Calibri" w:hAnsi="Calibri" w:cs="Calibri"/>
                <w:color w:val="0D0D0D" w:themeColor="text1" w:themeTint="F2"/>
                <w:sz w:val="22"/>
                <w:szCs w:val="22"/>
              </w:rPr>
              <w:t>levels of attainment</w:t>
            </w:r>
            <w:r>
              <w:rPr>
                <w:rFonts w:ascii="Calibri" w:hAnsi="Calibri" w:cs="Calibri"/>
                <w:color w:val="0D0D0D" w:themeColor="text1" w:themeTint="F2"/>
                <w:sz w:val="22"/>
                <w:szCs w:val="22"/>
              </w:rPr>
              <w:t>.</w:t>
            </w:r>
          </w:p>
          <w:p w14:paraId="2FF63501" w14:textId="77777777" w:rsidR="00EB0483" w:rsidRPr="00EB0483" w:rsidRDefault="00EB0483" w:rsidP="00EB0483">
            <w:pPr>
              <w:spacing w:after="0" w:line="240" w:lineRule="auto"/>
              <w:rPr>
                <w:rFonts w:ascii="Calibri" w:hAnsi="Calibri" w:cs="Calibri"/>
                <w:color w:val="0D0D0D" w:themeColor="text1" w:themeTint="F2"/>
                <w:sz w:val="22"/>
                <w:szCs w:val="22"/>
              </w:rPr>
            </w:pPr>
          </w:p>
          <w:p w14:paraId="135C299A" w14:textId="09B4C11D" w:rsidR="00EB0483" w:rsidRPr="00EB0483" w:rsidRDefault="00214080" w:rsidP="00EB0483">
            <w:pPr>
              <w:spacing w:after="0" w:line="240" w:lineRule="auto"/>
              <w:rPr>
                <w:rFonts w:ascii="Calibri" w:hAnsi="Calibri" w:cs="Calibri"/>
                <w:color w:val="0D0D0D" w:themeColor="text1" w:themeTint="F2"/>
                <w:sz w:val="22"/>
                <w:szCs w:val="22"/>
              </w:rPr>
            </w:pPr>
            <w:r>
              <w:rPr>
                <w:rFonts w:ascii="Calibri" w:hAnsi="Calibri" w:cs="Calibri"/>
                <w:color w:val="0D0D0D" w:themeColor="text1" w:themeTint="F2"/>
                <w:sz w:val="22"/>
                <w:szCs w:val="22"/>
              </w:rPr>
              <w:t>Accelerated</w:t>
            </w:r>
            <w:r w:rsidR="00EB0483" w:rsidRPr="00EB0483">
              <w:rPr>
                <w:rFonts w:ascii="Calibri" w:hAnsi="Calibri" w:cs="Calibri"/>
                <w:color w:val="0D0D0D" w:themeColor="text1" w:themeTint="F2"/>
                <w:sz w:val="22"/>
                <w:szCs w:val="22"/>
              </w:rPr>
              <w:t xml:space="preserve"> progress in Maths resulting in </w:t>
            </w:r>
            <w:r>
              <w:rPr>
                <w:rFonts w:ascii="Calibri" w:hAnsi="Calibri" w:cs="Calibri"/>
                <w:color w:val="0D0D0D" w:themeColor="text1" w:themeTint="F2"/>
                <w:sz w:val="22"/>
                <w:szCs w:val="22"/>
              </w:rPr>
              <w:t xml:space="preserve">improved </w:t>
            </w:r>
            <w:r w:rsidR="00EB0483" w:rsidRPr="00EB0483">
              <w:rPr>
                <w:rFonts w:ascii="Calibri" w:hAnsi="Calibri" w:cs="Calibri"/>
                <w:color w:val="0D0D0D" w:themeColor="text1" w:themeTint="F2"/>
                <w:sz w:val="22"/>
                <w:szCs w:val="22"/>
              </w:rPr>
              <w:t>levels of attainment</w:t>
            </w:r>
            <w:r>
              <w:rPr>
                <w:rFonts w:ascii="Calibri" w:hAnsi="Calibri" w:cs="Calibri"/>
                <w:color w:val="0D0D0D" w:themeColor="text1" w:themeTint="F2"/>
                <w:sz w:val="22"/>
                <w:szCs w:val="22"/>
              </w:rPr>
              <w:t>.</w:t>
            </w:r>
          </w:p>
        </w:tc>
        <w:tc>
          <w:tcPr>
            <w:tcW w:w="5028" w:type="dxa"/>
          </w:tcPr>
          <w:p w14:paraId="51B4C24D" w14:textId="1BCB5B34" w:rsidR="00EB0483" w:rsidRPr="00EB0483" w:rsidRDefault="00EB0483" w:rsidP="00EB0483">
            <w:pPr>
              <w:suppressAutoHyphens w:val="0"/>
              <w:autoSpaceDN/>
              <w:spacing w:after="0" w:line="240" w:lineRule="auto"/>
              <w:rPr>
                <w:rFonts w:asciiTheme="minorHAnsi" w:hAnsiTheme="minorHAnsi" w:cstheme="minorHAnsi"/>
                <w:sz w:val="22"/>
                <w:szCs w:val="22"/>
              </w:rPr>
            </w:pPr>
            <w:r w:rsidRPr="00EB0483">
              <w:rPr>
                <w:rFonts w:asciiTheme="minorHAnsi" w:hAnsiTheme="minorHAnsi" w:cstheme="minorHAnsi"/>
                <w:b/>
                <w:color w:val="0D0D0D" w:themeColor="text1" w:themeTint="F2"/>
                <w:sz w:val="22"/>
                <w:szCs w:val="22"/>
              </w:rPr>
              <w:t xml:space="preserve">EYFS:  </w:t>
            </w:r>
            <w:r w:rsidRPr="00EB0483">
              <w:rPr>
                <w:rFonts w:asciiTheme="minorHAnsi" w:hAnsiTheme="minorHAnsi" w:cstheme="minorHAnsi"/>
                <w:sz w:val="22"/>
                <w:szCs w:val="22"/>
              </w:rPr>
              <w:t xml:space="preserve">At the end of Reception Pupil Premium pupils attained less well across all areas than non-pupil premium pupils. The gap between PP and non-PP pupils has remained the same with a GLD gap of 20%. </w:t>
            </w:r>
            <w:r w:rsidR="00652BD5">
              <w:rPr>
                <w:rFonts w:asciiTheme="minorHAnsi" w:hAnsiTheme="minorHAnsi" w:cstheme="minorHAnsi"/>
                <w:sz w:val="22"/>
                <w:szCs w:val="22"/>
              </w:rPr>
              <w:t>There has been an increase in SEN pupils this year (from 2023-7.9% to 2024- 9.2%) and pupils with EAL (2023- 9% to 2024- 10.3%). In addition, 2.3% of pupils entered late in the year 2023/24 compare</w:t>
            </w:r>
            <w:r w:rsidR="001E141C">
              <w:rPr>
                <w:rFonts w:asciiTheme="minorHAnsi" w:hAnsiTheme="minorHAnsi" w:cstheme="minorHAnsi"/>
                <w:sz w:val="22"/>
                <w:szCs w:val="22"/>
              </w:rPr>
              <w:t>d</w:t>
            </w:r>
            <w:r w:rsidR="00652BD5">
              <w:rPr>
                <w:rFonts w:asciiTheme="minorHAnsi" w:hAnsiTheme="minorHAnsi" w:cstheme="minorHAnsi"/>
                <w:sz w:val="22"/>
                <w:szCs w:val="22"/>
              </w:rPr>
              <w:t xml:space="preserve"> to 0% in 2022/23. Provision has been tailored to focus on early language acquisition and emotional regulation to enable children to be ‘learning ready’. Interventions through the Launchpad for Literacy programme has enabled quick identification of literacy gaps and tracking of pupils. </w:t>
            </w:r>
          </w:p>
          <w:p w14:paraId="1E8ED725" w14:textId="77777777" w:rsidR="00EB0483" w:rsidRPr="00EB0483" w:rsidRDefault="00EB0483" w:rsidP="00EB0483">
            <w:pPr>
              <w:spacing w:after="0" w:line="240" w:lineRule="auto"/>
              <w:rPr>
                <w:rFonts w:ascii="Calibri" w:hAnsi="Calibri" w:cs="Calibri"/>
                <w:b/>
                <w:color w:val="0D0D0D" w:themeColor="text1" w:themeTint="F2"/>
                <w:sz w:val="22"/>
                <w:szCs w:val="22"/>
              </w:rPr>
            </w:pPr>
          </w:p>
          <w:p w14:paraId="68E071BE" w14:textId="5128AC20" w:rsidR="00EB0483" w:rsidRPr="00EB0483" w:rsidRDefault="00EB0483" w:rsidP="00EB0483">
            <w:pPr>
              <w:spacing w:after="0" w:line="240" w:lineRule="auto"/>
              <w:rPr>
                <w:rFonts w:ascii="Calibri" w:hAnsi="Calibri" w:cs="Calibri"/>
                <w:color w:val="0D0D0D" w:themeColor="text1" w:themeTint="F2"/>
                <w:sz w:val="22"/>
                <w:szCs w:val="22"/>
              </w:rPr>
            </w:pPr>
            <w:r w:rsidRPr="00EB0483">
              <w:rPr>
                <w:rFonts w:ascii="Calibri" w:hAnsi="Calibri" w:cs="Calibri"/>
                <w:b/>
                <w:color w:val="0D0D0D" w:themeColor="text1" w:themeTint="F2"/>
                <w:sz w:val="22"/>
                <w:szCs w:val="22"/>
              </w:rPr>
              <w:t>Key Stage 1</w:t>
            </w:r>
            <w:r w:rsidRPr="00EB0483">
              <w:rPr>
                <w:rFonts w:ascii="Calibri" w:hAnsi="Calibri" w:cs="Calibri"/>
                <w:color w:val="0D0D0D" w:themeColor="text1" w:themeTint="F2"/>
                <w:sz w:val="22"/>
                <w:szCs w:val="22"/>
              </w:rPr>
              <w:t xml:space="preserve">: The gap between disadvantaged / non-disadvantaged has </w:t>
            </w:r>
            <w:r w:rsidR="00D00FC8">
              <w:rPr>
                <w:rFonts w:ascii="Calibri" w:hAnsi="Calibri" w:cs="Calibri"/>
                <w:color w:val="0D0D0D" w:themeColor="text1" w:themeTint="F2"/>
                <w:sz w:val="22"/>
                <w:szCs w:val="22"/>
              </w:rPr>
              <w:t xml:space="preserve">narrowed </w:t>
            </w:r>
            <w:r w:rsidRPr="00EB0483">
              <w:rPr>
                <w:rFonts w:ascii="Calibri" w:hAnsi="Calibri" w:cs="Calibri"/>
                <w:color w:val="0D0D0D" w:themeColor="text1" w:themeTint="F2"/>
                <w:sz w:val="22"/>
                <w:szCs w:val="22"/>
              </w:rPr>
              <w:t>at EXS+ in all subjects</w:t>
            </w:r>
            <w:r w:rsidR="00980230">
              <w:rPr>
                <w:rFonts w:ascii="Calibri" w:hAnsi="Calibri" w:cs="Calibri"/>
                <w:color w:val="0D0D0D" w:themeColor="text1" w:themeTint="F2"/>
                <w:sz w:val="22"/>
                <w:szCs w:val="22"/>
              </w:rPr>
              <w:t>. The widest</w:t>
            </w:r>
            <w:r w:rsidRPr="00EB0483">
              <w:rPr>
                <w:rFonts w:ascii="Calibri" w:hAnsi="Calibri" w:cs="Calibri"/>
                <w:color w:val="0D0D0D" w:themeColor="text1" w:themeTint="F2"/>
                <w:sz w:val="22"/>
                <w:szCs w:val="22"/>
              </w:rPr>
              <w:t xml:space="preserve"> gap being in </w:t>
            </w:r>
            <w:r w:rsidR="00980230">
              <w:rPr>
                <w:rFonts w:ascii="Calibri" w:hAnsi="Calibri" w:cs="Calibri"/>
                <w:color w:val="0D0D0D" w:themeColor="text1" w:themeTint="F2"/>
                <w:sz w:val="22"/>
                <w:szCs w:val="22"/>
              </w:rPr>
              <w:t>writing</w:t>
            </w:r>
            <w:r w:rsidRPr="00EB0483">
              <w:rPr>
                <w:rFonts w:ascii="Calibri" w:hAnsi="Calibri" w:cs="Calibri"/>
                <w:color w:val="0D0D0D" w:themeColor="text1" w:themeTint="F2"/>
                <w:sz w:val="22"/>
                <w:szCs w:val="22"/>
              </w:rPr>
              <w:t xml:space="preserve"> (</w:t>
            </w:r>
            <w:r w:rsidR="00980230">
              <w:rPr>
                <w:rFonts w:ascii="Calibri" w:hAnsi="Calibri" w:cs="Calibri"/>
                <w:color w:val="0D0D0D" w:themeColor="text1" w:themeTint="F2"/>
                <w:sz w:val="22"/>
                <w:szCs w:val="22"/>
              </w:rPr>
              <w:t>-24</w:t>
            </w:r>
            <w:r w:rsidRPr="00EB0483">
              <w:rPr>
                <w:rFonts w:ascii="Calibri" w:hAnsi="Calibri" w:cs="Calibri"/>
                <w:color w:val="0D0D0D" w:themeColor="text1" w:themeTint="F2"/>
                <w:sz w:val="22"/>
                <w:szCs w:val="22"/>
              </w:rPr>
              <w:t>%). The narrowest gap is in Maths (-</w:t>
            </w:r>
            <w:r w:rsidR="00980230">
              <w:rPr>
                <w:rFonts w:ascii="Calibri" w:hAnsi="Calibri" w:cs="Calibri"/>
                <w:color w:val="0D0D0D" w:themeColor="text1" w:themeTint="F2"/>
                <w:sz w:val="22"/>
                <w:szCs w:val="22"/>
              </w:rPr>
              <w:t>15.3</w:t>
            </w:r>
            <w:r w:rsidRPr="00EB0483">
              <w:rPr>
                <w:rFonts w:ascii="Calibri" w:hAnsi="Calibri" w:cs="Calibri"/>
                <w:color w:val="0D0D0D" w:themeColor="text1" w:themeTint="F2"/>
                <w:sz w:val="22"/>
                <w:szCs w:val="22"/>
              </w:rPr>
              <w:t>%).</w:t>
            </w:r>
            <w:r w:rsidR="00980230">
              <w:rPr>
                <w:rFonts w:ascii="Calibri" w:hAnsi="Calibri" w:cs="Calibri"/>
                <w:color w:val="0D0D0D" w:themeColor="text1" w:themeTint="F2"/>
                <w:sz w:val="22"/>
                <w:szCs w:val="22"/>
              </w:rPr>
              <w:t xml:space="preserve"> The gap in writing has narrowed from 2022/23 from 37.7% to 19.5%. </w:t>
            </w:r>
            <w:r w:rsidRPr="00EB0483">
              <w:rPr>
                <w:rFonts w:ascii="Calibri" w:hAnsi="Calibri" w:cs="Calibri"/>
                <w:color w:val="0D0D0D" w:themeColor="text1" w:themeTint="F2"/>
                <w:sz w:val="22"/>
                <w:szCs w:val="22"/>
              </w:rPr>
              <w:t xml:space="preserve"> </w:t>
            </w:r>
            <w:r w:rsidR="002F18C4">
              <w:rPr>
                <w:rFonts w:ascii="Calibri" w:hAnsi="Calibri" w:cs="Calibri"/>
                <w:color w:val="0D0D0D" w:themeColor="text1" w:themeTint="F2"/>
                <w:sz w:val="22"/>
                <w:szCs w:val="22"/>
              </w:rPr>
              <w:t>The percentage of EAL</w:t>
            </w:r>
            <w:r w:rsidR="00893F31">
              <w:rPr>
                <w:rFonts w:ascii="Calibri" w:hAnsi="Calibri" w:cs="Calibri"/>
                <w:color w:val="0D0D0D" w:themeColor="text1" w:themeTint="F2"/>
                <w:sz w:val="22"/>
                <w:szCs w:val="22"/>
              </w:rPr>
              <w:t xml:space="preserve"> pupils has increased from </w:t>
            </w:r>
            <w:r w:rsidR="003F1BDC">
              <w:rPr>
                <w:rFonts w:ascii="Calibri" w:hAnsi="Calibri" w:cs="Calibri"/>
                <w:color w:val="0D0D0D" w:themeColor="text1" w:themeTint="F2"/>
                <w:sz w:val="22"/>
                <w:szCs w:val="22"/>
              </w:rPr>
              <w:t>8% to 11.4%. In addition, the number of pupils with SEN has also risen.</w:t>
            </w:r>
          </w:p>
          <w:p w14:paraId="057874EC" w14:textId="77777777" w:rsidR="00EB0483" w:rsidRPr="00EB0483" w:rsidRDefault="00EB0483" w:rsidP="00EB0483">
            <w:pPr>
              <w:spacing w:after="0" w:line="240" w:lineRule="auto"/>
              <w:rPr>
                <w:rFonts w:ascii="Calibri" w:hAnsi="Calibri" w:cs="Calibri"/>
                <w:color w:val="0D0D0D" w:themeColor="text1" w:themeTint="F2"/>
                <w:sz w:val="22"/>
                <w:szCs w:val="22"/>
              </w:rPr>
            </w:pPr>
          </w:p>
          <w:p w14:paraId="27FD2A40" w14:textId="77777777" w:rsidR="00EB0483" w:rsidRDefault="00EB0483" w:rsidP="00EB0483">
            <w:pPr>
              <w:spacing w:after="0" w:line="240" w:lineRule="auto"/>
              <w:rPr>
                <w:rFonts w:ascii="Calibri" w:hAnsi="Calibri" w:cs="Calibri"/>
                <w:color w:val="0D0D0D" w:themeColor="text1" w:themeTint="F2"/>
                <w:sz w:val="22"/>
                <w:szCs w:val="22"/>
              </w:rPr>
            </w:pPr>
            <w:r w:rsidRPr="00EB0483">
              <w:rPr>
                <w:rFonts w:ascii="Calibri" w:hAnsi="Calibri" w:cs="Calibri"/>
                <w:b/>
                <w:color w:val="0D0D0D" w:themeColor="text1" w:themeTint="F2"/>
                <w:sz w:val="22"/>
                <w:szCs w:val="22"/>
              </w:rPr>
              <w:t>Key Stage 2</w:t>
            </w:r>
            <w:r w:rsidRPr="00EB0483">
              <w:rPr>
                <w:rFonts w:ascii="Calibri" w:hAnsi="Calibri" w:cs="Calibri"/>
                <w:color w:val="0D0D0D" w:themeColor="text1" w:themeTint="F2"/>
                <w:sz w:val="22"/>
                <w:szCs w:val="22"/>
              </w:rPr>
              <w:t xml:space="preserve">: The gap between disadvantaged / non-disadvantaged has widened at EXS+ in </w:t>
            </w:r>
            <w:r w:rsidR="004167DA">
              <w:rPr>
                <w:rFonts w:ascii="Calibri" w:hAnsi="Calibri" w:cs="Calibri"/>
                <w:color w:val="0D0D0D" w:themeColor="text1" w:themeTint="F2"/>
                <w:sz w:val="22"/>
                <w:szCs w:val="22"/>
              </w:rPr>
              <w:t xml:space="preserve">reading  (12.9% to 19.8%) but narrowed in writing (15.6% to 13.7%) and maths (29.7% to 21.6%). There has been an increase in pupils with SEN and EAL. </w:t>
            </w:r>
          </w:p>
          <w:p w14:paraId="792A2E9D" w14:textId="0208D5C2" w:rsidR="004167DA" w:rsidRPr="00EB0483" w:rsidRDefault="004167DA" w:rsidP="00EB0483">
            <w:pPr>
              <w:spacing w:after="0" w:line="240" w:lineRule="auto"/>
              <w:rPr>
                <w:rFonts w:ascii="Calibri" w:hAnsi="Calibri" w:cs="Calibri"/>
                <w:color w:val="0D0D0D" w:themeColor="text1" w:themeTint="F2"/>
                <w:sz w:val="22"/>
                <w:szCs w:val="22"/>
              </w:rPr>
            </w:pPr>
          </w:p>
        </w:tc>
      </w:tr>
      <w:tr w:rsidR="00EB0483" w:rsidRPr="00EB0483" w14:paraId="5D50B651" w14:textId="77777777" w:rsidTr="009F1DB6">
        <w:tc>
          <w:tcPr>
            <w:tcW w:w="4748" w:type="dxa"/>
          </w:tcPr>
          <w:p w14:paraId="7A56CC0A" w14:textId="77777777" w:rsidR="00EB0483" w:rsidRPr="00EB0483" w:rsidRDefault="00EB0483" w:rsidP="00EB0483">
            <w:pPr>
              <w:rPr>
                <w:rFonts w:ascii="Calibri" w:hAnsi="Calibri" w:cs="Calibri"/>
                <w:color w:val="0D0D0D" w:themeColor="text1" w:themeTint="F2"/>
                <w:sz w:val="22"/>
                <w:szCs w:val="22"/>
              </w:rPr>
            </w:pPr>
            <w:r w:rsidRPr="00EB0483">
              <w:rPr>
                <w:rFonts w:ascii="Calibri" w:hAnsi="Calibri" w:cs="Calibri"/>
                <w:color w:val="0D0D0D" w:themeColor="text1" w:themeTint="F2"/>
                <w:sz w:val="22"/>
                <w:szCs w:val="22"/>
              </w:rPr>
              <w:t>Phonics</w:t>
            </w:r>
          </w:p>
        </w:tc>
        <w:tc>
          <w:tcPr>
            <w:tcW w:w="5028" w:type="dxa"/>
          </w:tcPr>
          <w:p w14:paraId="6EDEA38D" w14:textId="77777777" w:rsidR="00EB0483" w:rsidRPr="00EB0483" w:rsidRDefault="00EB0483" w:rsidP="00EB0483">
            <w:pPr>
              <w:spacing w:after="0" w:line="240" w:lineRule="auto"/>
              <w:rPr>
                <w:rFonts w:ascii="Calibri" w:hAnsi="Calibri" w:cs="Calibri"/>
                <w:b/>
                <w:color w:val="0D0D0D" w:themeColor="text1" w:themeTint="F2"/>
                <w:sz w:val="22"/>
                <w:szCs w:val="22"/>
              </w:rPr>
            </w:pPr>
            <w:r w:rsidRPr="00EB0483">
              <w:rPr>
                <w:rFonts w:ascii="Calibri" w:hAnsi="Calibri" w:cs="Calibri"/>
                <w:b/>
                <w:color w:val="0D0D0D" w:themeColor="text1" w:themeTint="F2"/>
                <w:sz w:val="22"/>
                <w:szCs w:val="22"/>
              </w:rPr>
              <w:t>Year 1</w:t>
            </w:r>
          </w:p>
          <w:p w14:paraId="0DDA65E3" w14:textId="20CD9F21" w:rsidR="002200EA" w:rsidRPr="002200EA" w:rsidRDefault="00EB0483" w:rsidP="002200EA">
            <w:pPr>
              <w:numPr>
                <w:ilvl w:val="0"/>
                <w:numId w:val="38"/>
              </w:numPr>
              <w:suppressAutoHyphens w:val="0"/>
              <w:autoSpaceDN/>
              <w:spacing w:after="0" w:line="240" w:lineRule="auto"/>
              <w:ind w:left="241" w:hanging="241"/>
              <w:contextualSpacing/>
              <w:rPr>
                <w:rFonts w:cstheme="minorHAnsi"/>
                <w:sz w:val="22"/>
                <w:szCs w:val="22"/>
              </w:rPr>
            </w:pPr>
            <w:r w:rsidRPr="00EB0483">
              <w:rPr>
                <w:rFonts w:asciiTheme="minorHAnsi" w:hAnsiTheme="minorHAnsi" w:cstheme="minorHAnsi"/>
                <w:sz w:val="22"/>
                <w:szCs w:val="22"/>
              </w:rPr>
              <w:t xml:space="preserve">The % of disadvantaged reaching the required </w:t>
            </w:r>
            <w:r w:rsidR="002200EA">
              <w:rPr>
                <w:rFonts w:asciiTheme="minorHAnsi" w:hAnsiTheme="minorHAnsi" w:cstheme="minorHAnsi"/>
                <w:sz w:val="22"/>
                <w:szCs w:val="22"/>
              </w:rPr>
              <w:t>standard</w:t>
            </w:r>
            <w:r w:rsidRPr="00EB0483">
              <w:rPr>
                <w:rFonts w:asciiTheme="minorHAnsi" w:hAnsiTheme="minorHAnsi" w:cstheme="minorHAnsi"/>
                <w:sz w:val="22"/>
                <w:szCs w:val="22"/>
              </w:rPr>
              <w:t xml:space="preserve"> has </w:t>
            </w:r>
            <w:r w:rsidR="002200EA">
              <w:rPr>
                <w:rFonts w:asciiTheme="minorHAnsi" w:hAnsiTheme="minorHAnsi" w:cstheme="minorHAnsi"/>
                <w:sz w:val="22"/>
                <w:szCs w:val="22"/>
              </w:rPr>
              <w:t>decreased</w:t>
            </w:r>
            <w:r w:rsidRPr="00EB0483">
              <w:rPr>
                <w:rFonts w:asciiTheme="minorHAnsi" w:hAnsiTheme="minorHAnsi" w:cstheme="minorHAnsi"/>
                <w:sz w:val="22"/>
                <w:szCs w:val="22"/>
              </w:rPr>
              <w:t xml:space="preserve"> by</w:t>
            </w:r>
            <w:r w:rsidR="002200EA">
              <w:rPr>
                <w:rFonts w:asciiTheme="minorHAnsi" w:hAnsiTheme="minorHAnsi" w:cstheme="minorHAnsi"/>
                <w:sz w:val="22"/>
                <w:szCs w:val="22"/>
              </w:rPr>
              <w:t xml:space="preserve"> 4.1</w:t>
            </w:r>
            <w:r w:rsidRPr="00EB0483">
              <w:rPr>
                <w:rFonts w:asciiTheme="minorHAnsi" w:hAnsiTheme="minorHAnsi" w:cstheme="minorHAnsi"/>
                <w:sz w:val="22"/>
                <w:szCs w:val="22"/>
              </w:rPr>
              <w:t>% with the % of non-disadvantaged</w:t>
            </w:r>
            <w:r w:rsidR="002200EA">
              <w:rPr>
                <w:rFonts w:asciiTheme="minorHAnsi" w:hAnsiTheme="minorHAnsi" w:cstheme="minorHAnsi"/>
                <w:sz w:val="22"/>
                <w:szCs w:val="22"/>
              </w:rPr>
              <w:t xml:space="preserve"> also</w:t>
            </w:r>
            <w:r w:rsidRPr="00EB0483">
              <w:rPr>
                <w:rFonts w:asciiTheme="minorHAnsi" w:hAnsiTheme="minorHAnsi" w:cstheme="minorHAnsi"/>
                <w:sz w:val="22"/>
                <w:szCs w:val="22"/>
              </w:rPr>
              <w:t xml:space="preserve"> dropping by</w:t>
            </w:r>
            <w:r w:rsidR="002200EA">
              <w:rPr>
                <w:rFonts w:asciiTheme="minorHAnsi" w:hAnsiTheme="minorHAnsi" w:cstheme="minorHAnsi"/>
                <w:sz w:val="22"/>
                <w:szCs w:val="22"/>
              </w:rPr>
              <w:t xml:space="preserve"> 3.3</w:t>
            </w:r>
            <w:r w:rsidRPr="00EB0483">
              <w:rPr>
                <w:rFonts w:asciiTheme="minorHAnsi" w:hAnsiTheme="minorHAnsi" w:cstheme="minorHAnsi"/>
                <w:sz w:val="22"/>
                <w:szCs w:val="22"/>
              </w:rPr>
              <w:t xml:space="preserve">%. </w:t>
            </w:r>
            <w:r w:rsidR="002200EA">
              <w:rPr>
                <w:rFonts w:asciiTheme="minorHAnsi" w:hAnsiTheme="minorHAnsi" w:cstheme="minorHAnsi"/>
                <w:sz w:val="22"/>
                <w:szCs w:val="22"/>
              </w:rPr>
              <w:t>The percentage</w:t>
            </w:r>
            <w:r w:rsidR="003829EF">
              <w:rPr>
                <w:rFonts w:asciiTheme="minorHAnsi" w:hAnsiTheme="minorHAnsi" w:cstheme="minorHAnsi"/>
                <w:sz w:val="22"/>
                <w:szCs w:val="22"/>
              </w:rPr>
              <w:t xml:space="preserve"> of Pupil Premium children increased from 28.9% to 33.3%. Within this group, there was a</w:t>
            </w:r>
            <w:r w:rsidR="002200EA">
              <w:rPr>
                <w:rFonts w:asciiTheme="minorHAnsi" w:hAnsiTheme="minorHAnsi" w:cstheme="minorHAnsi"/>
                <w:sz w:val="22"/>
                <w:szCs w:val="22"/>
              </w:rPr>
              <w:t xml:space="preserve"> </w:t>
            </w:r>
            <w:r w:rsidR="003829EF">
              <w:rPr>
                <w:rFonts w:asciiTheme="minorHAnsi" w:hAnsiTheme="minorHAnsi" w:cstheme="minorHAnsi"/>
                <w:sz w:val="22"/>
                <w:szCs w:val="22"/>
              </w:rPr>
              <w:t>h</w:t>
            </w:r>
            <w:r w:rsidR="002200EA">
              <w:rPr>
                <w:rFonts w:asciiTheme="minorHAnsi" w:hAnsiTheme="minorHAnsi" w:cstheme="minorHAnsi"/>
                <w:sz w:val="22"/>
                <w:szCs w:val="22"/>
              </w:rPr>
              <w:t xml:space="preserve">igher percentage of pupils </w:t>
            </w:r>
            <w:r w:rsidR="003829EF">
              <w:rPr>
                <w:rFonts w:asciiTheme="minorHAnsi" w:hAnsiTheme="minorHAnsi" w:cstheme="minorHAnsi"/>
                <w:sz w:val="22"/>
                <w:szCs w:val="22"/>
              </w:rPr>
              <w:t xml:space="preserve">presenting with </w:t>
            </w:r>
            <w:r w:rsidR="002200EA">
              <w:rPr>
                <w:rFonts w:asciiTheme="minorHAnsi" w:hAnsiTheme="minorHAnsi" w:cstheme="minorHAnsi"/>
                <w:sz w:val="22"/>
                <w:szCs w:val="22"/>
              </w:rPr>
              <w:t>SEMH needs</w:t>
            </w:r>
            <w:r w:rsidR="003829EF">
              <w:rPr>
                <w:rFonts w:asciiTheme="minorHAnsi" w:hAnsiTheme="minorHAnsi" w:cstheme="minorHAnsi"/>
                <w:sz w:val="22"/>
                <w:szCs w:val="22"/>
              </w:rPr>
              <w:t xml:space="preserve"> requiring adaptions to provision (including involvement from the SCILs team) to promote learning engagement</w:t>
            </w:r>
            <w:r w:rsidR="002200EA">
              <w:rPr>
                <w:rFonts w:asciiTheme="minorHAnsi" w:hAnsiTheme="minorHAnsi" w:cstheme="minorHAnsi"/>
                <w:sz w:val="22"/>
                <w:szCs w:val="22"/>
              </w:rPr>
              <w:t xml:space="preserve">. </w:t>
            </w:r>
            <w:r w:rsidR="003829EF">
              <w:rPr>
                <w:rFonts w:asciiTheme="minorHAnsi" w:hAnsiTheme="minorHAnsi" w:cstheme="minorHAnsi"/>
                <w:sz w:val="22"/>
                <w:szCs w:val="22"/>
              </w:rPr>
              <w:t>A h</w:t>
            </w:r>
            <w:r w:rsidR="002200EA">
              <w:rPr>
                <w:rFonts w:asciiTheme="minorHAnsi" w:hAnsiTheme="minorHAnsi" w:cstheme="minorHAnsi"/>
                <w:sz w:val="22"/>
                <w:szCs w:val="22"/>
              </w:rPr>
              <w:t xml:space="preserve">eavy influence in </w:t>
            </w:r>
            <w:r w:rsidR="003829EF">
              <w:rPr>
                <w:rFonts w:asciiTheme="minorHAnsi" w:hAnsiTheme="minorHAnsi" w:cstheme="minorHAnsi"/>
                <w:sz w:val="22"/>
                <w:szCs w:val="22"/>
              </w:rPr>
              <w:t>placing</w:t>
            </w:r>
            <w:r w:rsidR="002200EA">
              <w:rPr>
                <w:rFonts w:asciiTheme="minorHAnsi" w:hAnsiTheme="minorHAnsi" w:cstheme="minorHAnsi"/>
                <w:sz w:val="22"/>
                <w:szCs w:val="22"/>
              </w:rPr>
              <w:t xml:space="preserve"> phonic</w:t>
            </w:r>
            <w:r w:rsidR="003829EF">
              <w:rPr>
                <w:rFonts w:asciiTheme="minorHAnsi" w:hAnsiTheme="minorHAnsi" w:cstheme="minorHAnsi"/>
                <w:sz w:val="22"/>
                <w:szCs w:val="22"/>
              </w:rPr>
              <w:t>-based activities</w:t>
            </w:r>
            <w:r w:rsidR="002200EA">
              <w:rPr>
                <w:rFonts w:asciiTheme="minorHAnsi" w:hAnsiTheme="minorHAnsi" w:cstheme="minorHAnsi"/>
                <w:sz w:val="22"/>
                <w:szCs w:val="22"/>
              </w:rPr>
              <w:t xml:space="preserve"> in outdoor provision</w:t>
            </w:r>
            <w:r w:rsidR="003829EF">
              <w:rPr>
                <w:rFonts w:asciiTheme="minorHAnsi" w:hAnsiTheme="minorHAnsi" w:cstheme="minorHAnsi"/>
                <w:sz w:val="22"/>
                <w:szCs w:val="22"/>
              </w:rPr>
              <w:t xml:space="preserve"> was a focus.</w:t>
            </w:r>
          </w:p>
          <w:p w14:paraId="0CAE4075" w14:textId="77777777" w:rsidR="00EB0483" w:rsidRPr="00EB0483" w:rsidRDefault="00EB0483" w:rsidP="00EB0483">
            <w:pPr>
              <w:suppressAutoHyphens w:val="0"/>
              <w:autoSpaceDN/>
              <w:spacing w:after="0" w:line="240" w:lineRule="auto"/>
              <w:ind w:left="241"/>
              <w:contextualSpacing/>
              <w:rPr>
                <w:rFonts w:cstheme="minorHAnsi"/>
                <w:sz w:val="22"/>
                <w:szCs w:val="22"/>
              </w:rPr>
            </w:pPr>
          </w:p>
          <w:p w14:paraId="13EB6F65" w14:textId="77777777" w:rsidR="00EB0483" w:rsidRPr="00EB0483" w:rsidRDefault="00EB0483" w:rsidP="00EB0483">
            <w:pPr>
              <w:spacing w:after="0" w:line="240" w:lineRule="auto"/>
              <w:rPr>
                <w:rFonts w:ascii="Calibri" w:hAnsi="Calibri" w:cs="Calibri"/>
                <w:b/>
                <w:color w:val="0D0D0D" w:themeColor="text1" w:themeTint="F2"/>
                <w:sz w:val="22"/>
                <w:szCs w:val="22"/>
              </w:rPr>
            </w:pPr>
            <w:r w:rsidRPr="00EB0483">
              <w:rPr>
                <w:rFonts w:ascii="Calibri" w:hAnsi="Calibri" w:cs="Calibri"/>
                <w:b/>
                <w:color w:val="0D0D0D" w:themeColor="text1" w:themeTint="F2"/>
                <w:sz w:val="22"/>
                <w:szCs w:val="22"/>
              </w:rPr>
              <w:t>Year 2</w:t>
            </w:r>
          </w:p>
          <w:p w14:paraId="4A1D3395" w14:textId="0B1E0D18" w:rsidR="00EB0483" w:rsidRPr="00EB0483" w:rsidRDefault="007C134B" w:rsidP="00EB0483">
            <w:pPr>
              <w:numPr>
                <w:ilvl w:val="0"/>
                <w:numId w:val="39"/>
              </w:numPr>
              <w:suppressAutoHyphens w:val="0"/>
              <w:autoSpaceDN/>
              <w:spacing w:after="0" w:line="240" w:lineRule="auto"/>
              <w:ind w:left="286" w:hanging="286"/>
              <w:contextualSpacing/>
              <w:rPr>
                <w:rFonts w:asciiTheme="minorHAnsi" w:hAnsiTheme="minorHAnsi" w:cstheme="minorHAnsi"/>
                <w:sz w:val="22"/>
                <w:szCs w:val="22"/>
              </w:rPr>
            </w:pPr>
            <w:r>
              <w:rPr>
                <w:rFonts w:asciiTheme="minorHAnsi" w:hAnsiTheme="minorHAnsi" w:cstheme="minorHAnsi"/>
                <w:sz w:val="22"/>
                <w:szCs w:val="22"/>
              </w:rPr>
              <w:t>85.7</w:t>
            </w:r>
            <w:r w:rsidR="00EB0483" w:rsidRPr="00EB0483">
              <w:rPr>
                <w:rFonts w:asciiTheme="minorHAnsi" w:hAnsiTheme="minorHAnsi" w:cstheme="minorHAnsi"/>
                <w:sz w:val="22"/>
                <w:szCs w:val="22"/>
              </w:rPr>
              <w:t xml:space="preserve">% of pupil premium pupils entered KS2 having met the required standard compared to </w:t>
            </w:r>
            <w:r>
              <w:rPr>
                <w:rFonts w:asciiTheme="minorHAnsi" w:hAnsiTheme="minorHAnsi" w:cstheme="minorHAnsi"/>
                <w:sz w:val="22"/>
                <w:szCs w:val="22"/>
              </w:rPr>
              <w:t>100</w:t>
            </w:r>
            <w:r w:rsidR="00EB0483" w:rsidRPr="00EB0483">
              <w:rPr>
                <w:rFonts w:asciiTheme="minorHAnsi" w:hAnsiTheme="minorHAnsi" w:cstheme="minorHAnsi"/>
                <w:sz w:val="22"/>
                <w:szCs w:val="22"/>
              </w:rPr>
              <w:t xml:space="preserve">% of </w:t>
            </w:r>
            <w:r w:rsidR="00EB0483" w:rsidRPr="00EB0483">
              <w:rPr>
                <w:rFonts w:asciiTheme="minorHAnsi" w:hAnsiTheme="minorHAnsi" w:cstheme="minorHAnsi"/>
                <w:sz w:val="22"/>
                <w:szCs w:val="22"/>
              </w:rPr>
              <w:lastRenderedPageBreak/>
              <w:t xml:space="preserve">non PP. </w:t>
            </w:r>
            <w:r>
              <w:rPr>
                <w:rFonts w:asciiTheme="minorHAnsi" w:hAnsiTheme="minorHAnsi" w:cstheme="minorHAnsi"/>
                <w:sz w:val="22"/>
                <w:szCs w:val="22"/>
              </w:rPr>
              <w:t xml:space="preserve">The percentage of EAL children had increased from 8% to 11.4%. </w:t>
            </w:r>
          </w:p>
        </w:tc>
      </w:tr>
      <w:tr w:rsidR="00EB0483" w:rsidRPr="00EB0483" w14:paraId="1A59D9AF" w14:textId="77777777" w:rsidTr="009F1DB6">
        <w:tc>
          <w:tcPr>
            <w:tcW w:w="4748" w:type="dxa"/>
          </w:tcPr>
          <w:p w14:paraId="7C6F1D6F" w14:textId="7661367F" w:rsidR="00EB0483" w:rsidRPr="00EB0483" w:rsidRDefault="00EB0483" w:rsidP="00EB0483">
            <w:pPr>
              <w:spacing w:after="0" w:line="240" w:lineRule="auto"/>
              <w:rPr>
                <w:rFonts w:ascii="Calibri" w:hAnsi="Calibri" w:cs="Calibri"/>
                <w:color w:val="0D0D0D" w:themeColor="text1" w:themeTint="F2"/>
                <w:sz w:val="22"/>
                <w:szCs w:val="22"/>
              </w:rPr>
            </w:pPr>
            <w:r w:rsidRPr="00EB0483">
              <w:rPr>
                <w:rFonts w:ascii="Calibri" w:hAnsi="Calibri" w:cs="Calibri"/>
                <w:color w:val="0D0D0D" w:themeColor="text1" w:themeTint="F2"/>
                <w:sz w:val="22"/>
                <w:szCs w:val="22"/>
              </w:rPr>
              <w:lastRenderedPageBreak/>
              <w:t>Pupils engage in a range of diverse cultural activities</w:t>
            </w:r>
            <w:r w:rsidR="00214080">
              <w:rPr>
                <w:rFonts w:ascii="Calibri" w:hAnsi="Calibri" w:cs="Calibri"/>
                <w:color w:val="0D0D0D" w:themeColor="text1" w:themeTint="F2"/>
                <w:sz w:val="22"/>
                <w:szCs w:val="22"/>
              </w:rPr>
              <w:t>.</w:t>
            </w:r>
            <w:r w:rsidRPr="00EB0483">
              <w:rPr>
                <w:rFonts w:ascii="Calibri" w:hAnsi="Calibri" w:cs="Calibri"/>
                <w:color w:val="0D0D0D" w:themeColor="text1" w:themeTint="F2"/>
                <w:sz w:val="22"/>
                <w:szCs w:val="22"/>
              </w:rPr>
              <w:t xml:space="preserve"> </w:t>
            </w:r>
          </w:p>
        </w:tc>
        <w:tc>
          <w:tcPr>
            <w:tcW w:w="5028" w:type="dxa"/>
          </w:tcPr>
          <w:p w14:paraId="4DC92DA0" w14:textId="561EBAAF" w:rsidR="00EB0483" w:rsidRPr="00EB0483" w:rsidRDefault="00EB0483" w:rsidP="00EB0483">
            <w:pPr>
              <w:spacing w:after="0" w:line="240" w:lineRule="auto"/>
              <w:rPr>
                <w:rFonts w:ascii="Calibri" w:hAnsi="Calibri" w:cs="Calibri"/>
                <w:color w:val="0D0D0D" w:themeColor="text1" w:themeTint="F2"/>
                <w:sz w:val="22"/>
                <w:szCs w:val="22"/>
              </w:rPr>
            </w:pPr>
            <w:r w:rsidRPr="00EB0483">
              <w:rPr>
                <w:rFonts w:ascii="Calibri" w:hAnsi="Calibri" w:cs="Calibri"/>
                <w:color w:val="0D0D0D" w:themeColor="text1" w:themeTint="F2"/>
                <w:sz w:val="22"/>
                <w:szCs w:val="22"/>
              </w:rPr>
              <w:t xml:space="preserve">Extra- Curricular –  </w:t>
            </w:r>
            <w:r w:rsidR="008447B6">
              <w:rPr>
                <w:rFonts w:ascii="Calibri" w:hAnsi="Calibri" w:cs="Calibri"/>
                <w:color w:val="0D0D0D" w:themeColor="text1" w:themeTint="F2"/>
                <w:sz w:val="22"/>
                <w:szCs w:val="22"/>
              </w:rPr>
              <w:t>26</w:t>
            </w:r>
            <w:r w:rsidRPr="00EB0483">
              <w:rPr>
                <w:rFonts w:ascii="Calibri" w:hAnsi="Calibri" w:cs="Calibri"/>
                <w:color w:val="0D0D0D" w:themeColor="text1" w:themeTint="F2"/>
                <w:sz w:val="22"/>
                <w:szCs w:val="22"/>
              </w:rPr>
              <w:t xml:space="preserve">% of pupils attending </w:t>
            </w:r>
            <w:r w:rsidR="00B24F0A" w:rsidRPr="00EB0483">
              <w:rPr>
                <w:rFonts w:ascii="Calibri" w:hAnsi="Calibri" w:cs="Calibri"/>
                <w:color w:val="0D0D0D" w:themeColor="text1" w:themeTint="F2"/>
                <w:sz w:val="22"/>
                <w:szCs w:val="22"/>
              </w:rPr>
              <w:t>extra</w:t>
            </w:r>
            <w:r w:rsidR="00B24F0A">
              <w:rPr>
                <w:rFonts w:ascii="Calibri" w:hAnsi="Calibri" w:cs="Calibri"/>
                <w:color w:val="0D0D0D" w:themeColor="text1" w:themeTint="F2"/>
                <w:sz w:val="22"/>
                <w:szCs w:val="22"/>
              </w:rPr>
              <w:t>-</w:t>
            </w:r>
            <w:r w:rsidR="00B24F0A" w:rsidRPr="00EB0483">
              <w:rPr>
                <w:rFonts w:ascii="Calibri" w:hAnsi="Calibri" w:cs="Calibri"/>
                <w:color w:val="0D0D0D" w:themeColor="text1" w:themeTint="F2"/>
                <w:sz w:val="22"/>
                <w:szCs w:val="22"/>
              </w:rPr>
              <w:t>curricular</w:t>
            </w:r>
            <w:r w:rsidRPr="00EB0483">
              <w:rPr>
                <w:rFonts w:ascii="Calibri" w:hAnsi="Calibri" w:cs="Calibri"/>
                <w:color w:val="0D0D0D" w:themeColor="text1" w:themeTint="F2"/>
                <w:sz w:val="22"/>
                <w:szCs w:val="22"/>
              </w:rPr>
              <w:t xml:space="preserve"> activities </w:t>
            </w:r>
            <w:r w:rsidR="008447B6">
              <w:rPr>
                <w:rFonts w:ascii="Calibri" w:hAnsi="Calibri" w:cs="Calibri"/>
                <w:color w:val="0D0D0D" w:themeColor="text1" w:themeTint="F2"/>
                <w:sz w:val="22"/>
                <w:szCs w:val="22"/>
              </w:rPr>
              <w:t xml:space="preserve">before and after school </w:t>
            </w:r>
            <w:r w:rsidRPr="00EB0483">
              <w:rPr>
                <w:rFonts w:ascii="Calibri" w:hAnsi="Calibri" w:cs="Calibri"/>
                <w:color w:val="0D0D0D" w:themeColor="text1" w:themeTint="F2"/>
                <w:sz w:val="22"/>
                <w:szCs w:val="22"/>
              </w:rPr>
              <w:t>were P</w:t>
            </w:r>
            <w:r w:rsidR="008447B6">
              <w:rPr>
                <w:rFonts w:ascii="Calibri" w:hAnsi="Calibri" w:cs="Calibri"/>
                <w:color w:val="0D0D0D" w:themeColor="text1" w:themeTint="F2"/>
                <w:sz w:val="22"/>
                <w:szCs w:val="22"/>
              </w:rPr>
              <w:t>upil Premium</w:t>
            </w:r>
            <w:r w:rsidRPr="00EB0483">
              <w:rPr>
                <w:rFonts w:ascii="Calibri" w:hAnsi="Calibri" w:cs="Calibri"/>
                <w:color w:val="0D0D0D" w:themeColor="text1" w:themeTint="F2"/>
                <w:sz w:val="22"/>
                <w:szCs w:val="22"/>
              </w:rPr>
              <w:t>.</w:t>
            </w:r>
          </w:p>
          <w:p w14:paraId="39E8282B" w14:textId="77777777" w:rsidR="00EB0483" w:rsidRPr="00EB0483" w:rsidRDefault="00EB0483" w:rsidP="00EB0483">
            <w:pPr>
              <w:spacing w:after="0" w:line="240" w:lineRule="auto"/>
              <w:rPr>
                <w:rFonts w:ascii="Calibri" w:hAnsi="Calibri" w:cs="Calibri"/>
                <w:color w:val="0D0D0D" w:themeColor="text1" w:themeTint="F2"/>
                <w:sz w:val="22"/>
                <w:szCs w:val="22"/>
              </w:rPr>
            </w:pPr>
            <w:r w:rsidRPr="00EB0483">
              <w:rPr>
                <w:rFonts w:ascii="Calibri" w:hAnsi="Calibri" w:cs="Calibri"/>
                <w:color w:val="0D0D0D" w:themeColor="text1" w:themeTint="F2"/>
                <w:sz w:val="22"/>
                <w:szCs w:val="22"/>
              </w:rPr>
              <w:t xml:space="preserve">Range of experiences offered to all children across school through core learning activities embedded within the curriculum.  </w:t>
            </w:r>
          </w:p>
        </w:tc>
      </w:tr>
      <w:tr w:rsidR="00EB0483" w:rsidRPr="00EB0483" w14:paraId="6B228DBB" w14:textId="77777777" w:rsidTr="009F1DB6">
        <w:tc>
          <w:tcPr>
            <w:tcW w:w="4748" w:type="dxa"/>
          </w:tcPr>
          <w:p w14:paraId="0400BCCF" w14:textId="0A74927D" w:rsidR="00EB0483" w:rsidRPr="00EB0483" w:rsidRDefault="00EB0483" w:rsidP="00EB0483">
            <w:pPr>
              <w:spacing w:after="0" w:line="240" w:lineRule="auto"/>
              <w:rPr>
                <w:rFonts w:ascii="Calibri" w:hAnsi="Calibri" w:cs="Calibri"/>
                <w:color w:val="0D0D0D" w:themeColor="text1" w:themeTint="F2"/>
                <w:sz w:val="22"/>
                <w:szCs w:val="22"/>
              </w:rPr>
            </w:pPr>
            <w:r w:rsidRPr="00EB0483">
              <w:rPr>
                <w:rFonts w:ascii="Calibri" w:hAnsi="Calibri" w:cs="Calibri"/>
                <w:color w:val="0D0D0D" w:themeColor="text1" w:themeTint="F2"/>
                <w:sz w:val="22"/>
                <w:szCs w:val="22"/>
              </w:rPr>
              <w:t>Improved attendance and reduced persistent absence</w:t>
            </w:r>
            <w:r w:rsidR="00214080">
              <w:rPr>
                <w:rFonts w:ascii="Calibri" w:hAnsi="Calibri" w:cs="Calibri"/>
                <w:color w:val="0D0D0D" w:themeColor="text1" w:themeTint="F2"/>
                <w:sz w:val="22"/>
                <w:szCs w:val="22"/>
              </w:rPr>
              <w:t>.</w:t>
            </w:r>
            <w:r w:rsidRPr="00EB0483">
              <w:rPr>
                <w:rFonts w:ascii="Calibri" w:hAnsi="Calibri" w:cs="Calibri"/>
                <w:color w:val="0D0D0D" w:themeColor="text1" w:themeTint="F2"/>
                <w:sz w:val="22"/>
                <w:szCs w:val="22"/>
              </w:rPr>
              <w:t xml:space="preserve"> </w:t>
            </w:r>
          </w:p>
        </w:tc>
        <w:tc>
          <w:tcPr>
            <w:tcW w:w="5028" w:type="dxa"/>
          </w:tcPr>
          <w:p w14:paraId="2B580773" w14:textId="77777777" w:rsidR="00EB0483" w:rsidRPr="00EB0483" w:rsidRDefault="00EB0483" w:rsidP="00EB0483">
            <w:pPr>
              <w:spacing w:after="0" w:line="240" w:lineRule="auto"/>
              <w:rPr>
                <w:rFonts w:ascii="Calibri" w:hAnsi="Calibri" w:cs="Calibri"/>
                <w:color w:val="0D0D0D" w:themeColor="text1" w:themeTint="F2"/>
                <w:sz w:val="22"/>
                <w:szCs w:val="22"/>
              </w:rPr>
            </w:pPr>
            <w:r w:rsidRPr="00EB0483">
              <w:rPr>
                <w:rFonts w:ascii="Calibri" w:hAnsi="Calibri" w:cs="Calibri"/>
                <w:color w:val="0D0D0D" w:themeColor="text1" w:themeTint="F2"/>
                <w:sz w:val="22"/>
                <w:szCs w:val="22"/>
              </w:rPr>
              <w:t>Pupil Premium children are targeted and attendance monitored.</w:t>
            </w:r>
            <w:r w:rsidRPr="00EB0483">
              <w:rPr>
                <w:rFonts w:ascii="Calibri" w:hAnsi="Calibri" w:cs="Calibri"/>
                <w:color w:val="0D0D0D" w:themeColor="text1" w:themeTint="F2"/>
                <w:sz w:val="22"/>
                <w:szCs w:val="22"/>
              </w:rPr>
              <w:br/>
              <w:t xml:space="preserve">Families are targeted by the attendance team and receive panel meetings and support via Early Help </w:t>
            </w:r>
          </w:p>
        </w:tc>
      </w:tr>
    </w:tbl>
    <w:p w14:paraId="27A43FAA" w14:textId="77777777" w:rsidR="00EB0483" w:rsidRPr="00EB0483" w:rsidRDefault="00EB0483" w:rsidP="00EB0483">
      <w:pPr>
        <w:rPr>
          <w:rFonts w:ascii="Calibri" w:hAnsi="Calibri" w:cs="Calibri"/>
          <w:color w:val="0D0D0D" w:themeColor="text1" w:themeTint="F2"/>
        </w:rPr>
      </w:pPr>
    </w:p>
    <w:p w14:paraId="632B12A1" w14:textId="77777777" w:rsidR="00EB0483" w:rsidRPr="00EB0483" w:rsidRDefault="00EB0483" w:rsidP="00EB0483">
      <w:pPr>
        <w:rPr>
          <w:rFonts w:ascii="Calibri" w:hAnsi="Calibri" w:cs="Calibri"/>
          <w:b/>
          <w:bCs/>
          <w:color w:val="0D0D0D" w:themeColor="text1" w:themeTint="F2"/>
        </w:rPr>
      </w:pPr>
    </w:p>
    <w:p w14:paraId="06769B56" w14:textId="77777777" w:rsidR="00EB0483" w:rsidRPr="00EB0483" w:rsidRDefault="00EB0483" w:rsidP="00EB0483">
      <w:pPr>
        <w:rPr>
          <w:rFonts w:ascii="Calibri" w:hAnsi="Calibri" w:cs="Calibri"/>
          <w:b/>
          <w:bCs/>
          <w:color w:val="0D0D0D" w:themeColor="text1" w:themeTint="F2"/>
        </w:rPr>
      </w:pPr>
    </w:p>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9204" w14:textId="77777777" w:rsidR="003521F9" w:rsidRDefault="003521F9">
      <w:pPr>
        <w:spacing w:after="0" w:line="240" w:lineRule="auto"/>
      </w:pPr>
      <w:r>
        <w:separator/>
      </w:r>
    </w:p>
  </w:endnote>
  <w:endnote w:type="continuationSeparator" w:id="0">
    <w:p w14:paraId="376A96E7" w14:textId="77777777" w:rsidR="003521F9" w:rsidRDefault="003521F9">
      <w:pPr>
        <w:spacing w:after="0" w:line="240" w:lineRule="auto"/>
      </w:pPr>
      <w:r>
        <w:continuationSeparator/>
      </w:r>
    </w:p>
  </w:endnote>
  <w:endnote w:type="continuationNotice" w:id="1">
    <w:p w14:paraId="207DB352" w14:textId="77777777" w:rsidR="003521F9" w:rsidRDefault="00352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3521F9" w:rsidRDefault="003521F9">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2C15" w14:textId="77777777" w:rsidR="003521F9" w:rsidRDefault="003521F9">
      <w:pPr>
        <w:spacing w:after="0" w:line="240" w:lineRule="auto"/>
      </w:pPr>
      <w:r>
        <w:separator/>
      </w:r>
    </w:p>
  </w:footnote>
  <w:footnote w:type="continuationSeparator" w:id="0">
    <w:p w14:paraId="45208E9D" w14:textId="77777777" w:rsidR="003521F9" w:rsidRDefault="003521F9">
      <w:pPr>
        <w:spacing w:after="0" w:line="240" w:lineRule="auto"/>
      </w:pPr>
      <w:r>
        <w:continuationSeparator/>
      </w:r>
    </w:p>
  </w:footnote>
  <w:footnote w:type="continuationNotice" w:id="1">
    <w:p w14:paraId="1E6128AE" w14:textId="77777777" w:rsidR="003521F9" w:rsidRDefault="003521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3521F9" w:rsidRDefault="00352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F68"/>
    <w:multiLevelType w:val="hybridMultilevel"/>
    <w:tmpl w:val="C4044400"/>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BB7578"/>
    <w:multiLevelType w:val="hybridMultilevel"/>
    <w:tmpl w:val="9224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A044F8A"/>
    <w:multiLevelType w:val="hybridMultilevel"/>
    <w:tmpl w:val="60FC3DA8"/>
    <w:lvl w:ilvl="0" w:tplc="A3E63062">
      <w:start w:val="1"/>
      <w:numFmt w:val="bullet"/>
      <w:lvlText w:val=""/>
      <w:lvlJc w:val="left"/>
      <w:pPr>
        <w:ind w:left="720" w:hanging="360"/>
      </w:pPr>
      <w:rPr>
        <w:rFonts w:ascii="Symbol" w:hAnsi="Symbol" w:hint="default"/>
      </w:rPr>
    </w:lvl>
    <w:lvl w:ilvl="1" w:tplc="9D2ADB7E">
      <w:start w:val="1"/>
      <w:numFmt w:val="bullet"/>
      <w:lvlText w:val="o"/>
      <w:lvlJc w:val="left"/>
      <w:pPr>
        <w:ind w:left="1440" w:hanging="360"/>
      </w:pPr>
      <w:rPr>
        <w:rFonts w:ascii="Courier New" w:hAnsi="Courier New" w:hint="default"/>
      </w:rPr>
    </w:lvl>
    <w:lvl w:ilvl="2" w:tplc="0F187624">
      <w:start w:val="1"/>
      <w:numFmt w:val="bullet"/>
      <w:lvlText w:val=""/>
      <w:lvlJc w:val="left"/>
      <w:pPr>
        <w:ind w:left="2160" w:hanging="360"/>
      </w:pPr>
      <w:rPr>
        <w:rFonts w:ascii="Wingdings" w:hAnsi="Wingdings" w:hint="default"/>
      </w:rPr>
    </w:lvl>
    <w:lvl w:ilvl="3" w:tplc="ABB49A1A">
      <w:start w:val="1"/>
      <w:numFmt w:val="bullet"/>
      <w:lvlText w:val=""/>
      <w:lvlJc w:val="left"/>
      <w:pPr>
        <w:ind w:left="2880" w:hanging="360"/>
      </w:pPr>
      <w:rPr>
        <w:rFonts w:ascii="Symbol" w:hAnsi="Symbol" w:hint="default"/>
      </w:rPr>
    </w:lvl>
    <w:lvl w:ilvl="4" w:tplc="5C326624">
      <w:start w:val="1"/>
      <w:numFmt w:val="bullet"/>
      <w:lvlText w:val="o"/>
      <w:lvlJc w:val="left"/>
      <w:pPr>
        <w:ind w:left="3600" w:hanging="360"/>
      </w:pPr>
      <w:rPr>
        <w:rFonts w:ascii="Courier New" w:hAnsi="Courier New" w:hint="default"/>
      </w:rPr>
    </w:lvl>
    <w:lvl w:ilvl="5" w:tplc="0E86AFDE">
      <w:start w:val="1"/>
      <w:numFmt w:val="bullet"/>
      <w:lvlText w:val=""/>
      <w:lvlJc w:val="left"/>
      <w:pPr>
        <w:ind w:left="4320" w:hanging="360"/>
      </w:pPr>
      <w:rPr>
        <w:rFonts w:ascii="Wingdings" w:hAnsi="Wingdings" w:hint="default"/>
      </w:rPr>
    </w:lvl>
    <w:lvl w:ilvl="6" w:tplc="4EC41D26">
      <w:start w:val="1"/>
      <w:numFmt w:val="bullet"/>
      <w:lvlText w:val=""/>
      <w:lvlJc w:val="left"/>
      <w:pPr>
        <w:ind w:left="5040" w:hanging="360"/>
      </w:pPr>
      <w:rPr>
        <w:rFonts w:ascii="Symbol" w:hAnsi="Symbol" w:hint="default"/>
      </w:rPr>
    </w:lvl>
    <w:lvl w:ilvl="7" w:tplc="7B26E618">
      <w:start w:val="1"/>
      <w:numFmt w:val="bullet"/>
      <w:lvlText w:val="o"/>
      <w:lvlJc w:val="left"/>
      <w:pPr>
        <w:ind w:left="5760" w:hanging="360"/>
      </w:pPr>
      <w:rPr>
        <w:rFonts w:ascii="Courier New" w:hAnsi="Courier New" w:hint="default"/>
      </w:rPr>
    </w:lvl>
    <w:lvl w:ilvl="8" w:tplc="B7140820">
      <w:start w:val="1"/>
      <w:numFmt w:val="bullet"/>
      <w:lvlText w:val=""/>
      <w:lvlJc w:val="left"/>
      <w:pPr>
        <w:ind w:left="6480" w:hanging="360"/>
      </w:pPr>
      <w:rPr>
        <w:rFonts w:ascii="Wingdings" w:hAnsi="Wingdings" w:hint="default"/>
      </w:rPr>
    </w:lvl>
  </w:abstractNum>
  <w:abstractNum w:abstractNumId="5" w15:restartNumberingAfterBreak="0">
    <w:nsid w:val="1AB41327"/>
    <w:multiLevelType w:val="hybridMultilevel"/>
    <w:tmpl w:val="EC30A77A"/>
    <w:lvl w:ilvl="0" w:tplc="8E782624">
      <w:start w:val="1"/>
      <w:numFmt w:val="bullet"/>
      <w:lvlText w:val=""/>
      <w:lvlJc w:val="left"/>
      <w:pPr>
        <w:ind w:left="720" w:hanging="360"/>
      </w:pPr>
      <w:rPr>
        <w:rFonts w:ascii="Symbol" w:hAnsi="Symbol" w:hint="default"/>
      </w:rPr>
    </w:lvl>
    <w:lvl w:ilvl="1" w:tplc="8CD6673A">
      <w:start w:val="1"/>
      <w:numFmt w:val="bullet"/>
      <w:lvlText w:val="o"/>
      <w:lvlJc w:val="left"/>
      <w:pPr>
        <w:ind w:left="1440" w:hanging="360"/>
      </w:pPr>
      <w:rPr>
        <w:rFonts w:ascii="Courier New" w:hAnsi="Courier New" w:hint="default"/>
      </w:rPr>
    </w:lvl>
    <w:lvl w:ilvl="2" w:tplc="7132EDC8">
      <w:start w:val="1"/>
      <w:numFmt w:val="bullet"/>
      <w:lvlText w:val=""/>
      <w:lvlJc w:val="left"/>
      <w:pPr>
        <w:ind w:left="2160" w:hanging="360"/>
      </w:pPr>
      <w:rPr>
        <w:rFonts w:ascii="Wingdings" w:hAnsi="Wingdings" w:hint="default"/>
      </w:rPr>
    </w:lvl>
    <w:lvl w:ilvl="3" w:tplc="A296D540">
      <w:start w:val="1"/>
      <w:numFmt w:val="bullet"/>
      <w:lvlText w:val=""/>
      <w:lvlJc w:val="left"/>
      <w:pPr>
        <w:ind w:left="2880" w:hanging="360"/>
      </w:pPr>
      <w:rPr>
        <w:rFonts w:ascii="Symbol" w:hAnsi="Symbol" w:hint="default"/>
      </w:rPr>
    </w:lvl>
    <w:lvl w:ilvl="4" w:tplc="B5888F06">
      <w:start w:val="1"/>
      <w:numFmt w:val="bullet"/>
      <w:lvlText w:val="o"/>
      <w:lvlJc w:val="left"/>
      <w:pPr>
        <w:ind w:left="3600" w:hanging="360"/>
      </w:pPr>
      <w:rPr>
        <w:rFonts w:ascii="Courier New" w:hAnsi="Courier New" w:hint="default"/>
      </w:rPr>
    </w:lvl>
    <w:lvl w:ilvl="5" w:tplc="519AE708">
      <w:start w:val="1"/>
      <w:numFmt w:val="bullet"/>
      <w:lvlText w:val=""/>
      <w:lvlJc w:val="left"/>
      <w:pPr>
        <w:ind w:left="4320" w:hanging="360"/>
      </w:pPr>
      <w:rPr>
        <w:rFonts w:ascii="Wingdings" w:hAnsi="Wingdings" w:hint="default"/>
      </w:rPr>
    </w:lvl>
    <w:lvl w:ilvl="6" w:tplc="D534A684">
      <w:start w:val="1"/>
      <w:numFmt w:val="bullet"/>
      <w:lvlText w:val=""/>
      <w:lvlJc w:val="left"/>
      <w:pPr>
        <w:ind w:left="5040" w:hanging="360"/>
      </w:pPr>
      <w:rPr>
        <w:rFonts w:ascii="Symbol" w:hAnsi="Symbol" w:hint="default"/>
      </w:rPr>
    </w:lvl>
    <w:lvl w:ilvl="7" w:tplc="A52E5116">
      <w:start w:val="1"/>
      <w:numFmt w:val="bullet"/>
      <w:lvlText w:val="o"/>
      <w:lvlJc w:val="left"/>
      <w:pPr>
        <w:ind w:left="5760" w:hanging="360"/>
      </w:pPr>
      <w:rPr>
        <w:rFonts w:ascii="Courier New" w:hAnsi="Courier New" w:hint="default"/>
      </w:rPr>
    </w:lvl>
    <w:lvl w:ilvl="8" w:tplc="175CAB92">
      <w:start w:val="1"/>
      <w:numFmt w:val="bullet"/>
      <w:lvlText w:val=""/>
      <w:lvlJc w:val="left"/>
      <w:pPr>
        <w:ind w:left="6480" w:hanging="360"/>
      </w:pPr>
      <w:rPr>
        <w:rFonts w:ascii="Wingdings" w:hAnsi="Wingdings" w:hint="default"/>
      </w:rPr>
    </w:lvl>
  </w:abstractNum>
  <w:abstractNum w:abstractNumId="6"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7D562DE"/>
    <w:multiLevelType w:val="hybridMultilevel"/>
    <w:tmpl w:val="32600FA6"/>
    <w:lvl w:ilvl="0" w:tplc="9DB81DBA">
      <w:start w:val="1"/>
      <w:numFmt w:val="bullet"/>
      <w:lvlText w:val=""/>
      <w:lvlJc w:val="left"/>
      <w:pPr>
        <w:ind w:left="720" w:hanging="360"/>
      </w:pPr>
      <w:rPr>
        <w:rFonts w:ascii="Symbol" w:hAnsi="Symbol" w:hint="default"/>
      </w:rPr>
    </w:lvl>
    <w:lvl w:ilvl="1" w:tplc="D400C102">
      <w:start w:val="1"/>
      <w:numFmt w:val="bullet"/>
      <w:lvlText w:val="o"/>
      <w:lvlJc w:val="left"/>
      <w:pPr>
        <w:ind w:left="1440" w:hanging="360"/>
      </w:pPr>
      <w:rPr>
        <w:rFonts w:ascii="Courier New" w:hAnsi="Courier New" w:hint="default"/>
      </w:rPr>
    </w:lvl>
    <w:lvl w:ilvl="2" w:tplc="F1109FB0">
      <w:start w:val="1"/>
      <w:numFmt w:val="bullet"/>
      <w:lvlText w:val=""/>
      <w:lvlJc w:val="left"/>
      <w:pPr>
        <w:ind w:left="2160" w:hanging="360"/>
      </w:pPr>
      <w:rPr>
        <w:rFonts w:ascii="Wingdings" w:hAnsi="Wingdings" w:hint="default"/>
      </w:rPr>
    </w:lvl>
    <w:lvl w:ilvl="3" w:tplc="9F5CFA18">
      <w:start w:val="1"/>
      <w:numFmt w:val="bullet"/>
      <w:lvlText w:val=""/>
      <w:lvlJc w:val="left"/>
      <w:pPr>
        <w:ind w:left="2880" w:hanging="360"/>
      </w:pPr>
      <w:rPr>
        <w:rFonts w:ascii="Symbol" w:hAnsi="Symbol" w:hint="default"/>
      </w:rPr>
    </w:lvl>
    <w:lvl w:ilvl="4" w:tplc="FB407EAE">
      <w:start w:val="1"/>
      <w:numFmt w:val="bullet"/>
      <w:lvlText w:val="o"/>
      <w:lvlJc w:val="left"/>
      <w:pPr>
        <w:ind w:left="3600" w:hanging="360"/>
      </w:pPr>
      <w:rPr>
        <w:rFonts w:ascii="Courier New" w:hAnsi="Courier New" w:hint="default"/>
      </w:rPr>
    </w:lvl>
    <w:lvl w:ilvl="5" w:tplc="3866F4B0">
      <w:start w:val="1"/>
      <w:numFmt w:val="bullet"/>
      <w:lvlText w:val=""/>
      <w:lvlJc w:val="left"/>
      <w:pPr>
        <w:ind w:left="4320" w:hanging="360"/>
      </w:pPr>
      <w:rPr>
        <w:rFonts w:ascii="Wingdings" w:hAnsi="Wingdings" w:hint="default"/>
      </w:rPr>
    </w:lvl>
    <w:lvl w:ilvl="6" w:tplc="9542951A">
      <w:start w:val="1"/>
      <w:numFmt w:val="bullet"/>
      <w:lvlText w:val=""/>
      <w:lvlJc w:val="left"/>
      <w:pPr>
        <w:ind w:left="5040" w:hanging="360"/>
      </w:pPr>
      <w:rPr>
        <w:rFonts w:ascii="Symbol" w:hAnsi="Symbol" w:hint="default"/>
      </w:rPr>
    </w:lvl>
    <w:lvl w:ilvl="7" w:tplc="7F08D6A8">
      <w:start w:val="1"/>
      <w:numFmt w:val="bullet"/>
      <w:lvlText w:val="o"/>
      <w:lvlJc w:val="left"/>
      <w:pPr>
        <w:ind w:left="5760" w:hanging="360"/>
      </w:pPr>
      <w:rPr>
        <w:rFonts w:ascii="Courier New" w:hAnsi="Courier New" w:hint="default"/>
      </w:rPr>
    </w:lvl>
    <w:lvl w:ilvl="8" w:tplc="AE2AF51C">
      <w:start w:val="1"/>
      <w:numFmt w:val="bullet"/>
      <w:lvlText w:val=""/>
      <w:lvlJc w:val="left"/>
      <w:pPr>
        <w:ind w:left="6480" w:hanging="360"/>
      </w:pPr>
      <w:rPr>
        <w:rFonts w:ascii="Wingdings" w:hAnsi="Wingdings" w:hint="default"/>
      </w:rPr>
    </w:lvl>
  </w:abstractNum>
  <w:abstractNum w:abstractNumId="12" w15:restartNumberingAfterBreak="0">
    <w:nsid w:val="2ED44148"/>
    <w:multiLevelType w:val="hybridMultilevel"/>
    <w:tmpl w:val="36D88C1C"/>
    <w:lvl w:ilvl="0" w:tplc="818E9274">
      <w:start w:val="1"/>
      <w:numFmt w:val="bullet"/>
      <w:lvlText w:val=""/>
      <w:lvlJc w:val="left"/>
      <w:pPr>
        <w:ind w:left="720" w:hanging="360"/>
      </w:pPr>
      <w:rPr>
        <w:rFonts w:ascii="Symbol" w:hAnsi="Symbol" w:hint="default"/>
      </w:rPr>
    </w:lvl>
    <w:lvl w:ilvl="1" w:tplc="E75C72F4">
      <w:start w:val="1"/>
      <w:numFmt w:val="bullet"/>
      <w:lvlText w:val="o"/>
      <w:lvlJc w:val="left"/>
      <w:pPr>
        <w:ind w:left="1440" w:hanging="360"/>
      </w:pPr>
      <w:rPr>
        <w:rFonts w:ascii="Courier New" w:hAnsi="Courier New" w:hint="default"/>
      </w:rPr>
    </w:lvl>
    <w:lvl w:ilvl="2" w:tplc="639E2A1C">
      <w:start w:val="1"/>
      <w:numFmt w:val="bullet"/>
      <w:lvlText w:val=""/>
      <w:lvlJc w:val="left"/>
      <w:pPr>
        <w:ind w:left="2160" w:hanging="360"/>
      </w:pPr>
      <w:rPr>
        <w:rFonts w:ascii="Wingdings" w:hAnsi="Wingdings" w:hint="default"/>
      </w:rPr>
    </w:lvl>
    <w:lvl w:ilvl="3" w:tplc="DB6693AC">
      <w:start w:val="1"/>
      <w:numFmt w:val="bullet"/>
      <w:lvlText w:val=""/>
      <w:lvlJc w:val="left"/>
      <w:pPr>
        <w:ind w:left="2880" w:hanging="360"/>
      </w:pPr>
      <w:rPr>
        <w:rFonts w:ascii="Symbol" w:hAnsi="Symbol" w:hint="default"/>
      </w:rPr>
    </w:lvl>
    <w:lvl w:ilvl="4" w:tplc="A1048D74">
      <w:start w:val="1"/>
      <w:numFmt w:val="bullet"/>
      <w:lvlText w:val="o"/>
      <w:lvlJc w:val="left"/>
      <w:pPr>
        <w:ind w:left="3600" w:hanging="360"/>
      </w:pPr>
      <w:rPr>
        <w:rFonts w:ascii="Courier New" w:hAnsi="Courier New" w:hint="default"/>
      </w:rPr>
    </w:lvl>
    <w:lvl w:ilvl="5" w:tplc="033EAC54">
      <w:start w:val="1"/>
      <w:numFmt w:val="bullet"/>
      <w:lvlText w:val=""/>
      <w:lvlJc w:val="left"/>
      <w:pPr>
        <w:ind w:left="4320" w:hanging="360"/>
      </w:pPr>
      <w:rPr>
        <w:rFonts w:ascii="Wingdings" w:hAnsi="Wingdings" w:hint="default"/>
      </w:rPr>
    </w:lvl>
    <w:lvl w:ilvl="6" w:tplc="BDC261F8">
      <w:start w:val="1"/>
      <w:numFmt w:val="bullet"/>
      <w:lvlText w:val=""/>
      <w:lvlJc w:val="left"/>
      <w:pPr>
        <w:ind w:left="5040" w:hanging="360"/>
      </w:pPr>
      <w:rPr>
        <w:rFonts w:ascii="Symbol" w:hAnsi="Symbol" w:hint="default"/>
      </w:rPr>
    </w:lvl>
    <w:lvl w:ilvl="7" w:tplc="EE2A73D8">
      <w:start w:val="1"/>
      <w:numFmt w:val="bullet"/>
      <w:lvlText w:val="o"/>
      <w:lvlJc w:val="left"/>
      <w:pPr>
        <w:ind w:left="5760" w:hanging="360"/>
      </w:pPr>
      <w:rPr>
        <w:rFonts w:ascii="Courier New" w:hAnsi="Courier New" w:hint="default"/>
      </w:rPr>
    </w:lvl>
    <w:lvl w:ilvl="8" w:tplc="B950C7AA">
      <w:start w:val="1"/>
      <w:numFmt w:val="bullet"/>
      <w:lvlText w:val=""/>
      <w:lvlJc w:val="left"/>
      <w:pPr>
        <w:ind w:left="6480" w:hanging="360"/>
      </w:pPr>
      <w:rPr>
        <w:rFonts w:ascii="Wingdings" w:hAnsi="Wingdings" w:hint="default"/>
      </w:r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01961BE"/>
    <w:multiLevelType w:val="hybridMultilevel"/>
    <w:tmpl w:val="FBEC4388"/>
    <w:lvl w:ilvl="0" w:tplc="35E61020">
      <w:start w:val="1"/>
      <w:numFmt w:val="bullet"/>
      <w:lvlText w:val=""/>
      <w:lvlJc w:val="left"/>
      <w:pPr>
        <w:ind w:left="720" w:hanging="360"/>
      </w:pPr>
      <w:rPr>
        <w:rFonts w:ascii="Symbol" w:hAnsi="Symbol" w:hint="default"/>
      </w:rPr>
    </w:lvl>
    <w:lvl w:ilvl="1" w:tplc="1BBC63F4">
      <w:start w:val="1"/>
      <w:numFmt w:val="bullet"/>
      <w:lvlText w:val="o"/>
      <w:lvlJc w:val="left"/>
      <w:pPr>
        <w:ind w:left="1440" w:hanging="360"/>
      </w:pPr>
      <w:rPr>
        <w:rFonts w:ascii="Courier New" w:hAnsi="Courier New" w:hint="default"/>
      </w:rPr>
    </w:lvl>
    <w:lvl w:ilvl="2" w:tplc="13D06646">
      <w:start w:val="1"/>
      <w:numFmt w:val="bullet"/>
      <w:lvlText w:val=""/>
      <w:lvlJc w:val="left"/>
      <w:pPr>
        <w:ind w:left="2160" w:hanging="360"/>
      </w:pPr>
      <w:rPr>
        <w:rFonts w:ascii="Wingdings" w:hAnsi="Wingdings" w:hint="default"/>
      </w:rPr>
    </w:lvl>
    <w:lvl w:ilvl="3" w:tplc="E0B2CA20">
      <w:start w:val="1"/>
      <w:numFmt w:val="bullet"/>
      <w:lvlText w:val=""/>
      <w:lvlJc w:val="left"/>
      <w:pPr>
        <w:ind w:left="2880" w:hanging="360"/>
      </w:pPr>
      <w:rPr>
        <w:rFonts w:ascii="Symbol" w:hAnsi="Symbol" w:hint="default"/>
      </w:rPr>
    </w:lvl>
    <w:lvl w:ilvl="4" w:tplc="B600B746">
      <w:start w:val="1"/>
      <w:numFmt w:val="bullet"/>
      <w:lvlText w:val="o"/>
      <w:lvlJc w:val="left"/>
      <w:pPr>
        <w:ind w:left="3600" w:hanging="360"/>
      </w:pPr>
      <w:rPr>
        <w:rFonts w:ascii="Courier New" w:hAnsi="Courier New" w:hint="default"/>
      </w:rPr>
    </w:lvl>
    <w:lvl w:ilvl="5" w:tplc="7582740A">
      <w:start w:val="1"/>
      <w:numFmt w:val="bullet"/>
      <w:lvlText w:val=""/>
      <w:lvlJc w:val="left"/>
      <w:pPr>
        <w:ind w:left="4320" w:hanging="360"/>
      </w:pPr>
      <w:rPr>
        <w:rFonts w:ascii="Wingdings" w:hAnsi="Wingdings" w:hint="default"/>
      </w:rPr>
    </w:lvl>
    <w:lvl w:ilvl="6" w:tplc="371C8CC0">
      <w:start w:val="1"/>
      <w:numFmt w:val="bullet"/>
      <w:lvlText w:val=""/>
      <w:lvlJc w:val="left"/>
      <w:pPr>
        <w:ind w:left="5040" w:hanging="360"/>
      </w:pPr>
      <w:rPr>
        <w:rFonts w:ascii="Symbol" w:hAnsi="Symbol" w:hint="default"/>
      </w:rPr>
    </w:lvl>
    <w:lvl w:ilvl="7" w:tplc="2AFEB336">
      <w:start w:val="1"/>
      <w:numFmt w:val="bullet"/>
      <w:lvlText w:val="o"/>
      <w:lvlJc w:val="left"/>
      <w:pPr>
        <w:ind w:left="5760" w:hanging="360"/>
      </w:pPr>
      <w:rPr>
        <w:rFonts w:ascii="Courier New" w:hAnsi="Courier New" w:hint="default"/>
      </w:rPr>
    </w:lvl>
    <w:lvl w:ilvl="8" w:tplc="9676CC92">
      <w:start w:val="1"/>
      <w:numFmt w:val="bullet"/>
      <w:lvlText w:val=""/>
      <w:lvlJc w:val="left"/>
      <w:pPr>
        <w:ind w:left="6480" w:hanging="360"/>
      </w:pPr>
      <w:rPr>
        <w:rFonts w:ascii="Wingdings" w:hAnsi="Wingdings" w:hint="default"/>
      </w:rPr>
    </w:lvl>
  </w:abstractNum>
  <w:abstractNum w:abstractNumId="15" w15:restartNumberingAfterBreak="0">
    <w:nsid w:val="36D67E20"/>
    <w:multiLevelType w:val="hybridMultilevel"/>
    <w:tmpl w:val="ABE86BF2"/>
    <w:lvl w:ilvl="0" w:tplc="9F1442A4">
      <w:start w:val="1"/>
      <w:numFmt w:val="bullet"/>
      <w:lvlText w:val=""/>
      <w:lvlJc w:val="left"/>
      <w:pPr>
        <w:ind w:left="720" w:hanging="360"/>
      </w:pPr>
      <w:rPr>
        <w:rFonts w:ascii="Symbol" w:hAnsi="Symbol" w:hint="default"/>
      </w:rPr>
    </w:lvl>
    <w:lvl w:ilvl="1" w:tplc="1760291C">
      <w:start w:val="1"/>
      <w:numFmt w:val="bullet"/>
      <w:lvlText w:val="o"/>
      <w:lvlJc w:val="left"/>
      <w:pPr>
        <w:ind w:left="1440" w:hanging="360"/>
      </w:pPr>
      <w:rPr>
        <w:rFonts w:ascii="Courier New" w:hAnsi="Courier New" w:hint="default"/>
      </w:rPr>
    </w:lvl>
    <w:lvl w:ilvl="2" w:tplc="702837CA">
      <w:start w:val="1"/>
      <w:numFmt w:val="bullet"/>
      <w:lvlText w:val=""/>
      <w:lvlJc w:val="left"/>
      <w:pPr>
        <w:ind w:left="2160" w:hanging="360"/>
      </w:pPr>
      <w:rPr>
        <w:rFonts w:ascii="Wingdings" w:hAnsi="Wingdings" w:hint="default"/>
      </w:rPr>
    </w:lvl>
    <w:lvl w:ilvl="3" w:tplc="A088EB1E">
      <w:start w:val="1"/>
      <w:numFmt w:val="bullet"/>
      <w:lvlText w:val=""/>
      <w:lvlJc w:val="left"/>
      <w:pPr>
        <w:ind w:left="2880" w:hanging="360"/>
      </w:pPr>
      <w:rPr>
        <w:rFonts w:ascii="Symbol" w:hAnsi="Symbol" w:hint="default"/>
      </w:rPr>
    </w:lvl>
    <w:lvl w:ilvl="4" w:tplc="756E6C4A">
      <w:start w:val="1"/>
      <w:numFmt w:val="bullet"/>
      <w:lvlText w:val="o"/>
      <w:lvlJc w:val="left"/>
      <w:pPr>
        <w:ind w:left="3600" w:hanging="360"/>
      </w:pPr>
      <w:rPr>
        <w:rFonts w:ascii="Courier New" w:hAnsi="Courier New" w:hint="default"/>
      </w:rPr>
    </w:lvl>
    <w:lvl w:ilvl="5" w:tplc="EDB26996">
      <w:start w:val="1"/>
      <w:numFmt w:val="bullet"/>
      <w:lvlText w:val=""/>
      <w:lvlJc w:val="left"/>
      <w:pPr>
        <w:ind w:left="4320" w:hanging="360"/>
      </w:pPr>
      <w:rPr>
        <w:rFonts w:ascii="Wingdings" w:hAnsi="Wingdings" w:hint="default"/>
      </w:rPr>
    </w:lvl>
    <w:lvl w:ilvl="6" w:tplc="1F60F9AC">
      <w:start w:val="1"/>
      <w:numFmt w:val="bullet"/>
      <w:lvlText w:val=""/>
      <w:lvlJc w:val="left"/>
      <w:pPr>
        <w:ind w:left="5040" w:hanging="360"/>
      </w:pPr>
      <w:rPr>
        <w:rFonts w:ascii="Symbol" w:hAnsi="Symbol" w:hint="default"/>
      </w:rPr>
    </w:lvl>
    <w:lvl w:ilvl="7" w:tplc="02F603E4">
      <w:start w:val="1"/>
      <w:numFmt w:val="bullet"/>
      <w:lvlText w:val="o"/>
      <w:lvlJc w:val="left"/>
      <w:pPr>
        <w:ind w:left="5760" w:hanging="360"/>
      </w:pPr>
      <w:rPr>
        <w:rFonts w:ascii="Courier New" w:hAnsi="Courier New" w:hint="default"/>
      </w:rPr>
    </w:lvl>
    <w:lvl w:ilvl="8" w:tplc="7D268788">
      <w:start w:val="1"/>
      <w:numFmt w:val="bullet"/>
      <w:lvlText w:val=""/>
      <w:lvlJc w:val="left"/>
      <w:pPr>
        <w:ind w:left="6480" w:hanging="360"/>
      </w:pPr>
      <w:rPr>
        <w:rFonts w:ascii="Wingdings" w:hAnsi="Wingdings" w:hint="default"/>
      </w:rPr>
    </w:lvl>
  </w:abstractNum>
  <w:abstractNum w:abstractNumId="16" w15:restartNumberingAfterBreak="0">
    <w:nsid w:val="3AA05802"/>
    <w:multiLevelType w:val="hybridMultilevel"/>
    <w:tmpl w:val="23C0C188"/>
    <w:lvl w:ilvl="0" w:tplc="28EEBCD8">
      <w:start w:val="1"/>
      <w:numFmt w:val="bullet"/>
      <w:lvlText w:val=""/>
      <w:lvlJc w:val="left"/>
      <w:pPr>
        <w:ind w:left="720" w:hanging="360"/>
      </w:pPr>
      <w:rPr>
        <w:rFonts w:ascii="Symbol" w:hAnsi="Symbol" w:hint="default"/>
      </w:rPr>
    </w:lvl>
    <w:lvl w:ilvl="1" w:tplc="1EB089B2">
      <w:start w:val="1"/>
      <w:numFmt w:val="bullet"/>
      <w:lvlText w:val="o"/>
      <w:lvlJc w:val="left"/>
      <w:pPr>
        <w:ind w:left="1440" w:hanging="360"/>
      </w:pPr>
      <w:rPr>
        <w:rFonts w:ascii="Courier New" w:hAnsi="Courier New" w:hint="default"/>
      </w:rPr>
    </w:lvl>
    <w:lvl w:ilvl="2" w:tplc="D154241A">
      <w:start w:val="1"/>
      <w:numFmt w:val="bullet"/>
      <w:lvlText w:val=""/>
      <w:lvlJc w:val="left"/>
      <w:pPr>
        <w:ind w:left="2160" w:hanging="360"/>
      </w:pPr>
      <w:rPr>
        <w:rFonts w:ascii="Wingdings" w:hAnsi="Wingdings" w:hint="default"/>
      </w:rPr>
    </w:lvl>
    <w:lvl w:ilvl="3" w:tplc="465C8344">
      <w:start w:val="1"/>
      <w:numFmt w:val="bullet"/>
      <w:lvlText w:val=""/>
      <w:lvlJc w:val="left"/>
      <w:pPr>
        <w:ind w:left="2880" w:hanging="360"/>
      </w:pPr>
      <w:rPr>
        <w:rFonts w:ascii="Symbol" w:hAnsi="Symbol" w:hint="default"/>
      </w:rPr>
    </w:lvl>
    <w:lvl w:ilvl="4" w:tplc="64C8D73E">
      <w:start w:val="1"/>
      <w:numFmt w:val="bullet"/>
      <w:lvlText w:val="o"/>
      <w:lvlJc w:val="left"/>
      <w:pPr>
        <w:ind w:left="3600" w:hanging="360"/>
      </w:pPr>
      <w:rPr>
        <w:rFonts w:ascii="Courier New" w:hAnsi="Courier New" w:hint="default"/>
      </w:rPr>
    </w:lvl>
    <w:lvl w:ilvl="5" w:tplc="FAFAF62A">
      <w:start w:val="1"/>
      <w:numFmt w:val="bullet"/>
      <w:lvlText w:val=""/>
      <w:lvlJc w:val="left"/>
      <w:pPr>
        <w:ind w:left="4320" w:hanging="360"/>
      </w:pPr>
      <w:rPr>
        <w:rFonts w:ascii="Wingdings" w:hAnsi="Wingdings" w:hint="default"/>
      </w:rPr>
    </w:lvl>
    <w:lvl w:ilvl="6" w:tplc="682609A0">
      <w:start w:val="1"/>
      <w:numFmt w:val="bullet"/>
      <w:lvlText w:val=""/>
      <w:lvlJc w:val="left"/>
      <w:pPr>
        <w:ind w:left="5040" w:hanging="360"/>
      </w:pPr>
      <w:rPr>
        <w:rFonts w:ascii="Symbol" w:hAnsi="Symbol" w:hint="default"/>
      </w:rPr>
    </w:lvl>
    <w:lvl w:ilvl="7" w:tplc="803010AA">
      <w:start w:val="1"/>
      <w:numFmt w:val="bullet"/>
      <w:lvlText w:val="o"/>
      <w:lvlJc w:val="left"/>
      <w:pPr>
        <w:ind w:left="5760" w:hanging="360"/>
      </w:pPr>
      <w:rPr>
        <w:rFonts w:ascii="Courier New" w:hAnsi="Courier New" w:hint="default"/>
      </w:rPr>
    </w:lvl>
    <w:lvl w:ilvl="8" w:tplc="925E942A">
      <w:start w:val="1"/>
      <w:numFmt w:val="bullet"/>
      <w:lvlText w:val=""/>
      <w:lvlJc w:val="left"/>
      <w:pPr>
        <w:ind w:left="6480" w:hanging="360"/>
      </w:pPr>
      <w:rPr>
        <w:rFonts w:ascii="Wingdings" w:hAnsi="Wingdings" w:hint="default"/>
      </w:rPr>
    </w:lvl>
  </w:abstractNum>
  <w:abstractNum w:abstractNumId="17" w15:restartNumberingAfterBreak="0">
    <w:nsid w:val="3B916893"/>
    <w:multiLevelType w:val="hybridMultilevel"/>
    <w:tmpl w:val="C7DA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A10C1"/>
    <w:multiLevelType w:val="hybridMultilevel"/>
    <w:tmpl w:val="E800E672"/>
    <w:lvl w:ilvl="0" w:tplc="4A24BB6C">
      <w:start w:val="1"/>
      <w:numFmt w:val="bullet"/>
      <w:lvlText w:val=""/>
      <w:lvlJc w:val="left"/>
      <w:pPr>
        <w:ind w:left="720" w:hanging="360"/>
      </w:pPr>
      <w:rPr>
        <w:rFonts w:ascii="Symbol" w:hAnsi="Symbol" w:hint="default"/>
      </w:rPr>
    </w:lvl>
    <w:lvl w:ilvl="1" w:tplc="B5562164">
      <w:start w:val="1"/>
      <w:numFmt w:val="bullet"/>
      <w:lvlText w:val="o"/>
      <w:lvlJc w:val="left"/>
      <w:pPr>
        <w:ind w:left="1440" w:hanging="360"/>
      </w:pPr>
      <w:rPr>
        <w:rFonts w:ascii="Courier New" w:hAnsi="Courier New" w:hint="default"/>
      </w:rPr>
    </w:lvl>
    <w:lvl w:ilvl="2" w:tplc="3D60DCA6">
      <w:start w:val="1"/>
      <w:numFmt w:val="bullet"/>
      <w:lvlText w:val=""/>
      <w:lvlJc w:val="left"/>
      <w:pPr>
        <w:ind w:left="2160" w:hanging="360"/>
      </w:pPr>
      <w:rPr>
        <w:rFonts w:ascii="Wingdings" w:hAnsi="Wingdings" w:hint="default"/>
      </w:rPr>
    </w:lvl>
    <w:lvl w:ilvl="3" w:tplc="4E100DC2">
      <w:start w:val="1"/>
      <w:numFmt w:val="bullet"/>
      <w:lvlText w:val=""/>
      <w:lvlJc w:val="left"/>
      <w:pPr>
        <w:ind w:left="2880" w:hanging="360"/>
      </w:pPr>
      <w:rPr>
        <w:rFonts w:ascii="Symbol" w:hAnsi="Symbol" w:hint="default"/>
      </w:rPr>
    </w:lvl>
    <w:lvl w:ilvl="4" w:tplc="0736020E">
      <w:start w:val="1"/>
      <w:numFmt w:val="bullet"/>
      <w:lvlText w:val="o"/>
      <w:lvlJc w:val="left"/>
      <w:pPr>
        <w:ind w:left="3600" w:hanging="360"/>
      </w:pPr>
      <w:rPr>
        <w:rFonts w:ascii="Courier New" w:hAnsi="Courier New" w:hint="default"/>
      </w:rPr>
    </w:lvl>
    <w:lvl w:ilvl="5" w:tplc="25360AC2">
      <w:start w:val="1"/>
      <w:numFmt w:val="bullet"/>
      <w:lvlText w:val=""/>
      <w:lvlJc w:val="left"/>
      <w:pPr>
        <w:ind w:left="4320" w:hanging="360"/>
      </w:pPr>
      <w:rPr>
        <w:rFonts w:ascii="Wingdings" w:hAnsi="Wingdings" w:hint="default"/>
      </w:rPr>
    </w:lvl>
    <w:lvl w:ilvl="6" w:tplc="1B12DA80">
      <w:start w:val="1"/>
      <w:numFmt w:val="bullet"/>
      <w:lvlText w:val=""/>
      <w:lvlJc w:val="left"/>
      <w:pPr>
        <w:ind w:left="5040" w:hanging="360"/>
      </w:pPr>
      <w:rPr>
        <w:rFonts w:ascii="Symbol" w:hAnsi="Symbol" w:hint="default"/>
      </w:rPr>
    </w:lvl>
    <w:lvl w:ilvl="7" w:tplc="0AB0587A">
      <w:start w:val="1"/>
      <w:numFmt w:val="bullet"/>
      <w:lvlText w:val="o"/>
      <w:lvlJc w:val="left"/>
      <w:pPr>
        <w:ind w:left="5760" w:hanging="360"/>
      </w:pPr>
      <w:rPr>
        <w:rFonts w:ascii="Courier New" w:hAnsi="Courier New" w:hint="default"/>
      </w:rPr>
    </w:lvl>
    <w:lvl w:ilvl="8" w:tplc="9D44B556">
      <w:start w:val="1"/>
      <w:numFmt w:val="bullet"/>
      <w:lvlText w:val=""/>
      <w:lvlJc w:val="left"/>
      <w:pPr>
        <w:ind w:left="6480" w:hanging="360"/>
      </w:pPr>
      <w:rPr>
        <w:rFonts w:ascii="Wingdings" w:hAnsi="Wingdings" w:hint="default"/>
      </w:rPr>
    </w:lvl>
  </w:abstractNum>
  <w:abstractNum w:abstractNumId="1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23695"/>
    <w:multiLevelType w:val="hybridMultilevel"/>
    <w:tmpl w:val="4130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5B1467"/>
    <w:multiLevelType w:val="hybridMultilevel"/>
    <w:tmpl w:val="BBF06D40"/>
    <w:lvl w:ilvl="0" w:tplc="ACB421B0">
      <w:start w:val="1"/>
      <w:numFmt w:val="bullet"/>
      <w:lvlText w:val=""/>
      <w:lvlJc w:val="left"/>
      <w:pPr>
        <w:ind w:left="720" w:hanging="360"/>
      </w:pPr>
      <w:rPr>
        <w:rFonts w:ascii="Symbol" w:hAnsi="Symbol" w:hint="default"/>
      </w:rPr>
    </w:lvl>
    <w:lvl w:ilvl="1" w:tplc="DF123DAC">
      <w:start w:val="1"/>
      <w:numFmt w:val="bullet"/>
      <w:lvlText w:val="o"/>
      <w:lvlJc w:val="left"/>
      <w:pPr>
        <w:ind w:left="1440" w:hanging="360"/>
      </w:pPr>
      <w:rPr>
        <w:rFonts w:ascii="Courier New" w:hAnsi="Courier New" w:hint="default"/>
      </w:rPr>
    </w:lvl>
    <w:lvl w:ilvl="2" w:tplc="5F967560">
      <w:start w:val="1"/>
      <w:numFmt w:val="bullet"/>
      <w:lvlText w:val=""/>
      <w:lvlJc w:val="left"/>
      <w:pPr>
        <w:ind w:left="2160" w:hanging="360"/>
      </w:pPr>
      <w:rPr>
        <w:rFonts w:ascii="Wingdings" w:hAnsi="Wingdings" w:hint="default"/>
      </w:rPr>
    </w:lvl>
    <w:lvl w:ilvl="3" w:tplc="8110C890">
      <w:start w:val="1"/>
      <w:numFmt w:val="bullet"/>
      <w:lvlText w:val=""/>
      <w:lvlJc w:val="left"/>
      <w:pPr>
        <w:ind w:left="2880" w:hanging="360"/>
      </w:pPr>
      <w:rPr>
        <w:rFonts w:ascii="Symbol" w:hAnsi="Symbol" w:hint="default"/>
      </w:rPr>
    </w:lvl>
    <w:lvl w:ilvl="4" w:tplc="C3F2CE2C">
      <w:start w:val="1"/>
      <w:numFmt w:val="bullet"/>
      <w:lvlText w:val="o"/>
      <w:lvlJc w:val="left"/>
      <w:pPr>
        <w:ind w:left="3600" w:hanging="360"/>
      </w:pPr>
      <w:rPr>
        <w:rFonts w:ascii="Courier New" w:hAnsi="Courier New" w:hint="default"/>
      </w:rPr>
    </w:lvl>
    <w:lvl w:ilvl="5" w:tplc="E23EDF40">
      <w:start w:val="1"/>
      <w:numFmt w:val="bullet"/>
      <w:lvlText w:val=""/>
      <w:lvlJc w:val="left"/>
      <w:pPr>
        <w:ind w:left="4320" w:hanging="360"/>
      </w:pPr>
      <w:rPr>
        <w:rFonts w:ascii="Wingdings" w:hAnsi="Wingdings" w:hint="default"/>
      </w:rPr>
    </w:lvl>
    <w:lvl w:ilvl="6" w:tplc="341A5402">
      <w:start w:val="1"/>
      <w:numFmt w:val="bullet"/>
      <w:lvlText w:val=""/>
      <w:lvlJc w:val="left"/>
      <w:pPr>
        <w:ind w:left="5040" w:hanging="360"/>
      </w:pPr>
      <w:rPr>
        <w:rFonts w:ascii="Symbol" w:hAnsi="Symbol" w:hint="default"/>
      </w:rPr>
    </w:lvl>
    <w:lvl w:ilvl="7" w:tplc="634274AA">
      <w:start w:val="1"/>
      <w:numFmt w:val="bullet"/>
      <w:lvlText w:val="o"/>
      <w:lvlJc w:val="left"/>
      <w:pPr>
        <w:ind w:left="5760" w:hanging="360"/>
      </w:pPr>
      <w:rPr>
        <w:rFonts w:ascii="Courier New" w:hAnsi="Courier New" w:hint="default"/>
      </w:rPr>
    </w:lvl>
    <w:lvl w:ilvl="8" w:tplc="3386F42E">
      <w:start w:val="1"/>
      <w:numFmt w:val="bullet"/>
      <w:lvlText w:val=""/>
      <w:lvlJc w:val="left"/>
      <w:pPr>
        <w:ind w:left="6480" w:hanging="360"/>
      </w:pPr>
      <w:rPr>
        <w:rFonts w:ascii="Wingdings" w:hAnsi="Wingdings" w:hint="default"/>
      </w:rPr>
    </w:lvl>
  </w:abstractNum>
  <w:abstractNum w:abstractNumId="24" w15:restartNumberingAfterBreak="0">
    <w:nsid w:val="4BD61848"/>
    <w:multiLevelType w:val="hybridMultilevel"/>
    <w:tmpl w:val="8C7E4C8A"/>
    <w:lvl w:ilvl="0" w:tplc="B4E4403E">
      <w:start w:val="1"/>
      <w:numFmt w:val="bullet"/>
      <w:lvlText w:val=""/>
      <w:lvlJc w:val="left"/>
      <w:pPr>
        <w:ind w:left="720" w:hanging="360"/>
      </w:pPr>
      <w:rPr>
        <w:rFonts w:ascii="Symbol" w:hAnsi="Symbol" w:hint="default"/>
      </w:rPr>
    </w:lvl>
    <w:lvl w:ilvl="1" w:tplc="FA925850">
      <w:start w:val="1"/>
      <w:numFmt w:val="bullet"/>
      <w:lvlText w:val="o"/>
      <w:lvlJc w:val="left"/>
      <w:pPr>
        <w:ind w:left="1440" w:hanging="360"/>
      </w:pPr>
      <w:rPr>
        <w:rFonts w:ascii="Courier New" w:hAnsi="Courier New" w:hint="default"/>
      </w:rPr>
    </w:lvl>
    <w:lvl w:ilvl="2" w:tplc="8D547808">
      <w:start w:val="1"/>
      <w:numFmt w:val="bullet"/>
      <w:lvlText w:val=""/>
      <w:lvlJc w:val="left"/>
      <w:pPr>
        <w:ind w:left="2160" w:hanging="360"/>
      </w:pPr>
      <w:rPr>
        <w:rFonts w:ascii="Wingdings" w:hAnsi="Wingdings" w:hint="default"/>
      </w:rPr>
    </w:lvl>
    <w:lvl w:ilvl="3" w:tplc="6D0270BE">
      <w:start w:val="1"/>
      <w:numFmt w:val="bullet"/>
      <w:lvlText w:val=""/>
      <w:lvlJc w:val="left"/>
      <w:pPr>
        <w:ind w:left="2880" w:hanging="360"/>
      </w:pPr>
      <w:rPr>
        <w:rFonts w:ascii="Symbol" w:hAnsi="Symbol" w:hint="default"/>
      </w:rPr>
    </w:lvl>
    <w:lvl w:ilvl="4" w:tplc="9BFCAA82">
      <w:start w:val="1"/>
      <w:numFmt w:val="bullet"/>
      <w:lvlText w:val="o"/>
      <w:lvlJc w:val="left"/>
      <w:pPr>
        <w:ind w:left="3600" w:hanging="360"/>
      </w:pPr>
      <w:rPr>
        <w:rFonts w:ascii="Courier New" w:hAnsi="Courier New" w:hint="default"/>
      </w:rPr>
    </w:lvl>
    <w:lvl w:ilvl="5" w:tplc="B8FAC668">
      <w:start w:val="1"/>
      <w:numFmt w:val="bullet"/>
      <w:lvlText w:val=""/>
      <w:lvlJc w:val="left"/>
      <w:pPr>
        <w:ind w:left="4320" w:hanging="360"/>
      </w:pPr>
      <w:rPr>
        <w:rFonts w:ascii="Wingdings" w:hAnsi="Wingdings" w:hint="default"/>
      </w:rPr>
    </w:lvl>
    <w:lvl w:ilvl="6" w:tplc="37CE5218">
      <w:start w:val="1"/>
      <w:numFmt w:val="bullet"/>
      <w:lvlText w:val=""/>
      <w:lvlJc w:val="left"/>
      <w:pPr>
        <w:ind w:left="5040" w:hanging="360"/>
      </w:pPr>
      <w:rPr>
        <w:rFonts w:ascii="Symbol" w:hAnsi="Symbol" w:hint="default"/>
      </w:rPr>
    </w:lvl>
    <w:lvl w:ilvl="7" w:tplc="E7FE8F9C">
      <w:start w:val="1"/>
      <w:numFmt w:val="bullet"/>
      <w:lvlText w:val="o"/>
      <w:lvlJc w:val="left"/>
      <w:pPr>
        <w:ind w:left="5760" w:hanging="360"/>
      </w:pPr>
      <w:rPr>
        <w:rFonts w:ascii="Courier New" w:hAnsi="Courier New" w:hint="default"/>
      </w:rPr>
    </w:lvl>
    <w:lvl w:ilvl="8" w:tplc="FD5449E4">
      <w:start w:val="1"/>
      <w:numFmt w:val="bullet"/>
      <w:lvlText w:val=""/>
      <w:lvlJc w:val="left"/>
      <w:pPr>
        <w:ind w:left="6480" w:hanging="360"/>
      </w:pPr>
      <w:rPr>
        <w:rFonts w:ascii="Wingdings" w:hAnsi="Wingdings" w:hint="default"/>
      </w:rPr>
    </w:lvl>
  </w:abstractNum>
  <w:abstractNum w:abstractNumId="25" w15:restartNumberingAfterBreak="0">
    <w:nsid w:val="502F65FC"/>
    <w:multiLevelType w:val="hybridMultilevel"/>
    <w:tmpl w:val="7D44112C"/>
    <w:lvl w:ilvl="0" w:tplc="12B2A0D8">
      <w:start w:val="1"/>
      <w:numFmt w:val="bullet"/>
      <w:lvlText w:val=""/>
      <w:lvlJc w:val="left"/>
      <w:pPr>
        <w:ind w:left="720" w:hanging="360"/>
      </w:pPr>
      <w:rPr>
        <w:rFonts w:ascii="Symbol" w:hAnsi="Symbol" w:hint="default"/>
      </w:rPr>
    </w:lvl>
    <w:lvl w:ilvl="1" w:tplc="099AD916">
      <w:start w:val="1"/>
      <w:numFmt w:val="bullet"/>
      <w:lvlText w:val="o"/>
      <w:lvlJc w:val="left"/>
      <w:pPr>
        <w:ind w:left="1440" w:hanging="360"/>
      </w:pPr>
      <w:rPr>
        <w:rFonts w:ascii="Courier New" w:hAnsi="Courier New" w:hint="default"/>
      </w:rPr>
    </w:lvl>
    <w:lvl w:ilvl="2" w:tplc="D102C52E">
      <w:start w:val="1"/>
      <w:numFmt w:val="bullet"/>
      <w:lvlText w:val=""/>
      <w:lvlJc w:val="left"/>
      <w:pPr>
        <w:ind w:left="2160" w:hanging="360"/>
      </w:pPr>
      <w:rPr>
        <w:rFonts w:ascii="Wingdings" w:hAnsi="Wingdings" w:hint="default"/>
      </w:rPr>
    </w:lvl>
    <w:lvl w:ilvl="3" w:tplc="2B466574">
      <w:start w:val="1"/>
      <w:numFmt w:val="bullet"/>
      <w:lvlText w:val=""/>
      <w:lvlJc w:val="left"/>
      <w:pPr>
        <w:ind w:left="2880" w:hanging="360"/>
      </w:pPr>
      <w:rPr>
        <w:rFonts w:ascii="Symbol" w:hAnsi="Symbol" w:hint="default"/>
      </w:rPr>
    </w:lvl>
    <w:lvl w:ilvl="4" w:tplc="A530A02C">
      <w:start w:val="1"/>
      <w:numFmt w:val="bullet"/>
      <w:lvlText w:val="o"/>
      <w:lvlJc w:val="left"/>
      <w:pPr>
        <w:ind w:left="3600" w:hanging="360"/>
      </w:pPr>
      <w:rPr>
        <w:rFonts w:ascii="Courier New" w:hAnsi="Courier New" w:hint="default"/>
      </w:rPr>
    </w:lvl>
    <w:lvl w:ilvl="5" w:tplc="455AEA0C">
      <w:start w:val="1"/>
      <w:numFmt w:val="bullet"/>
      <w:lvlText w:val=""/>
      <w:lvlJc w:val="left"/>
      <w:pPr>
        <w:ind w:left="4320" w:hanging="360"/>
      </w:pPr>
      <w:rPr>
        <w:rFonts w:ascii="Wingdings" w:hAnsi="Wingdings" w:hint="default"/>
      </w:rPr>
    </w:lvl>
    <w:lvl w:ilvl="6" w:tplc="784687B6">
      <w:start w:val="1"/>
      <w:numFmt w:val="bullet"/>
      <w:lvlText w:val=""/>
      <w:lvlJc w:val="left"/>
      <w:pPr>
        <w:ind w:left="5040" w:hanging="360"/>
      </w:pPr>
      <w:rPr>
        <w:rFonts w:ascii="Symbol" w:hAnsi="Symbol" w:hint="default"/>
      </w:rPr>
    </w:lvl>
    <w:lvl w:ilvl="7" w:tplc="D25A7610">
      <w:start w:val="1"/>
      <w:numFmt w:val="bullet"/>
      <w:lvlText w:val="o"/>
      <w:lvlJc w:val="left"/>
      <w:pPr>
        <w:ind w:left="5760" w:hanging="360"/>
      </w:pPr>
      <w:rPr>
        <w:rFonts w:ascii="Courier New" w:hAnsi="Courier New" w:hint="default"/>
      </w:rPr>
    </w:lvl>
    <w:lvl w:ilvl="8" w:tplc="A8EE546A">
      <w:start w:val="1"/>
      <w:numFmt w:val="bullet"/>
      <w:lvlText w:val=""/>
      <w:lvlJc w:val="left"/>
      <w:pPr>
        <w:ind w:left="6480" w:hanging="360"/>
      </w:pPr>
      <w:rPr>
        <w:rFonts w:ascii="Wingdings" w:hAnsi="Wingdings" w:hint="default"/>
      </w:rPr>
    </w:lvl>
  </w:abstractNum>
  <w:abstractNum w:abstractNumId="26" w15:restartNumberingAfterBreak="0">
    <w:nsid w:val="543F41A5"/>
    <w:multiLevelType w:val="hybridMultilevel"/>
    <w:tmpl w:val="2F98665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5D041EF0"/>
    <w:multiLevelType w:val="hybridMultilevel"/>
    <w:tmpl w:val="28CCA0E8"/>
    <w:lvl w:ilvl="0" w:tplc="7826C89E">
      <w:start w:val="1"/>
      <w:numFmt w:val="bullet"/>
      <w:lvlText w:val=""/>
      <w:lvlJc w:val="left"/>
      <w:pPr>
        <w:ind w:left="720" w:hanging="360"/>
      </w:pPr>
      <w:rPr>
        <w:rFonts w:ascii="Symbol" w:hAnsi="Symbol" w:hint="default"/>
      </w:rPr>
    </w:lvl>
    <w:lvl w:ilvl="1" w:tplc="FB382A34">
      <w:start w:val="1"/>
      <w:numFmt w:val="bullet"/>
      <w:lvlText w:val="o"/>
      <w:lvlJc w:val="left"/>
      <w:pPr>
        <w:ind w:left="1440" w:hanging="360"/>
      </w:pPr>
      <w:rPr>
        <w:rFonts w:ascii="Courier New" w:hAnsi="Courier New" w:hint="default"/>
      </w:rPr>
    </w:lvl>
    <w:lvl w:ilvl="2" w:tplc="5C2A5488">
      <w:start w:val="1"/>
      <w:numFmt w:val="bullet"/>
      <w:lvlText w:val=""/>
      <w:lvlJc w:val="left"/>
      <w:pPr>
        <w:ind w:left="2160" w:hanging="360"/>
      </w:pPr>
      <w:rPr>
        <w:rFonts w:ascii="Wingdings" w:hAnsi="Wingdings" w:hint="default"/>
      </w:rPr>
    </w:lvl>
    <w:lvl w:ilvl="3" w:tplc="390CD0B6">
      <w:start w:val="1"/>
      <w:numFmt w:val="bullet"/>
      <w:lvlText w:val=""/>
      <w:lvlJc w:val="left"/>
      <w:pPr>
        <w:ind w:left="2880" w:hanging="360"/>
      </w:pPr>
      <w:rPr>
        <w:rFonts w:ascii="Symbol" w:hAnsi="Symbol" w:hint="default"/>
      </w:rPr>
    </w:lvl>
    <w:lvl w:ilvl="4" w:tplc="5D447C58">
      <w:start w:val="1"/>
      <w:numFmt w:val="bullet"/>
      <w:lvlText w:val="o"/>
      <w:lvlJc w:val="left"/>
      <w:pPr>
        <w:ind w:left="3600" w:hanging="360"/>
      </w:pPr>
      <w:rPr>
        <w:rFonts w:ascii="Courier New" w:hAnsi="Courier New" w:hint="default"/>
      </w:rPr>
    </w:lvl>
    <w:lvl w:ilvl="5" w:tplc="CB7CF590">
      <w:start w:val="1"/>
      <w:numFmt w:val="bullet"/>
      <w:lvlText w:val=""/>
      <w:lvlJc w:val="left"/>
      <w:pPr>
        <w:ind w:left="4320" w:hanging="360"/>
      </w:pPr>
      <w:rPr>
        <w:rFonts w:ascii="Wingdings" w:hAnsi="Wingdings" w:hint="default"/>
      </w:rPr>
    </w:lvl>
    <w:lvl w:ilvl="6" w:tplc="4C4C8C50">
      <w:start w:val="1"/>
      <w:numFmt w:val="bullet"/>
      <w:lvlText w:val=""/>
      <w:lvlJc w:val="left"/>
      <w:pPr>
        <w:ind w:left="5040" w:hanging="360"/>
      </w:pPr>
      <w:rPr>
        <w:rFonts w:ascii="Symbol" w:hAnsi="Symbol" w:hint="default"/>
      </w:rPr>
    </w:lvl>
    <w:lvl w:ilvl="7" w:tplc="68F029DC">
      <w:start w:val="1"/>
      <w:numFmt w:val="bullet"/>
      <w:lvlText w:val="o"/>
      <w:lvlJc w:val="left"/>
      <w:pPr>
        <w:ind w:left="5760" w:hanging="360"/>
      </w:pPr>
      <w:rPr>
        <w:rFonts w:ascii="Courier New" w:hAnsi="Courier New" w:hint="default"/>
      </w:rPr>
    </w:lvl>
    <w:lvl w:ilvl="8" w:tplc="312EF812">
      <w:start w:val="1"/>
      <w:numFmt w:val="bullet"/>
      <w:lvlText w:val=""/>
      <w:lvlJc w:val="left"/>
      <w:pPr>
        <w:ind w:left="6480" w:hanging="360"/>
      </w:pPr>
      <w:rPr>
        <w:rFonts w:ascii="Wingdings" w:hAnsi="Wingdings" w:hint="default"/>
      </w:rPr>
    </w:lvl>
  </w:abstractNum>
  <w:abstractNum w:abstractNumId="28"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1BF237F"/>
    <w:multiLevelType w:val="hybridMultilevel"/>
    <w:tmpl w:val="F802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B89236B"/>
    <w:multiLevelType w:val="hybridMultilevel"/>
    <w:tmpl w:val="E2FEEB5C"/>
    <w:lvl w:ilvl="0" w:tplc="A81E1366">
      <w:start w:val="1"/>
      <w:numFmt w:val="bullet"/>
      <w:lvlText w:val=""/>
      <w:lvlJc w:val="left"/>
      <w:pPr>
        <w:ind w:left="720" w:hanging="360"/>
      </w:pPr>
      <w:rPr>
        <w:rFonts w:ascii="Symbol" w:hAnsi="Symbol" w:hint="default"/>
      </w:rPr>
    </w:lvl>
    <w:lvl w:ilvl="1" w:tplc="7CAEBAE0">
      <w:start w:val="1"/>
      <w:numFmt w:val="bullet"/>
      <w:lvlText w:val="o"/>
      <w:lvlJc w:val="left"/>
      <w:pPr>
        <w:ind w:left="1440" w:hanging="360"/>
      </w:pPr>
      <w:rPr>
        <w:rFonts w:ascii="Courier New" w:hAnsi="Courier New" w:hint="default"/>
      </w:rPr>
    </w:lvl>
    <w:lvl w:ilvl="2" w:tplc="9F2E1F76">
      <w:start w:val="1"/>
      <w:numFmt w:val="bullet"/>
      <w:lvlText w:val=""/>
      <w:lvlJc w:val="left"/>
      <w:pPr>
        <w:ind w:left="2160" w:hanging="360"/>
      </w:pPr>
      <w:rPr>
        <w:rFonts w:ascii="Wingdings" w:hAnsi="Wingdings" w:hint="default"/>
      </w:rPr>
    </w:lvl>
    <w:lvl w:ilvl="3" w:tplc="35D8E9AC">
      <w:start w:val="1"/>
      <w:numFmt w:val="bullet"/>
      <w:lvlText w:val=""/>
      <w:lvlJc w:val="left"/>
      <w:pPr>
        <w:ind w:left="2880" w:hanging="360"/>
      </w:pPr>
      <w:rPr>
        <w:rFonts w:ascii="Symbol" w:hAnsi="Symbol" w:hint="default"/>
      </w:rPr>
    </w:lvl>
    <w:lvl w:ilvl="4" w:tplc="E800E146">
      <w:start w:val="1"/>
      <w:numFmt w:val="bullet"/>
      <w:lvlText w:val="o"/>
      <w:lvlJc w:val="left"/>
      <w:pPr>
        <w:ind w:left="3600" w:hanging="360"/>
      </w:pPr>
      <w:rPr>
        <w:rFonts w:ascii="Courier New" w:hAnsi="Courier New" w:hint="default"/>
      </w:rPr>
    </w:lvl>
    <w:lvl w:ilvl="5" w:tplc="FF4CB8C0">
      <w:start w:val="1"/>
      <w:numFmt w:val="bullet"/>
      <w:lvlText w:val=""/>
      <w:lvlJc w:val="left"/>
      <w:pPr>
        <w:ind w:left="4320" w:hanging="360"/>
      </w:pPr>
      <w:rPr>
        <w:rFonts w:ascii="Wingdings" w:hAnsi="Wingdings" w:hint="default"/>
      </w:rPr>
    </w:lvl>
    <w:lvl w:ilvl="6" w:tplc="45BA472E">
      <w:start w:val="1"/>
      <w:numFmt w:val="bullet"/>
      <w:lvlText w:val=""/>
      <w:lvlJc w:val="left"/>
      <w:pPr>
        <w:ind w:left="5040" w:hanging="360"/>
      </w:pPr>
      <w:rPr>
        <w:rFonts w:ascii="Symbol" w:hAnsi="Symbol" w:hint="default"/>
      </w:rPr>
    </w:lvl>
    <w:lvl w:ilvl="7" w:tplc="47889624">
      <w:start w:val="1"/>
      <w:numFmt w:val="bullet"/>
      <w:lvlText w:val="o"/>
      <w:lvlJc w:val="left"/>
      <w:pPr>
        <w:ind w:left="5760" w:hanging="360"/>
      </w:pPr>
      <w:rPr>
        <w:rFonts w:ascii="Courier New" w:hAnsi="Courier New" w:hint="default"/>
      </w:rPr>
    </w:lvl>
    <w:lvl w:ilvl="8" w:tplc="6234D3EA">
      <w:start w:val="1"/>
      <w:numFmt w:val="bullet"/>
      <w:lvlText w:val=""/>
      <w:lvlJc w:val="left"/>
      <w:pPr>
        <w:ind w:left="6480" w:hanging="360"/>
      </w:pPr>
      <w:rPr>
        <w:rFonts w:ascii="Wingdings" w:hAnsi="Wingdings" w:hint="default"/>
      </w:rPr>
    </w:lvl>
  </w:abstractNum>
  <w:abstractNum w:abstractNumId="3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3" w15:restartNumberingAfterBreak="0">
    <w:nsid w:val="6F346064"/>
    <w:multiLevelType w:val="hybridMultilevel"/>
    <w:tmpl w:val="2F3ED3BC"/>
    <w:lvl w:ilvl="0" w:tplc="93E4F652">
      <w:start w:val="1"/>
      <w:numFmt w:val="bullet"/>
      <w:lvlText w:val=""/>
      <w:lvlJc w:val="left"/>
      <w:pPr>
        <w:ind w:left="720" w:hanging="360"/>
      </w:pPr>
      <w:rPr>
        <w:rFonts w:ascii="Symbol" w:hAnsi="Symbol" w:hint="default"/>
      </w:rPr>
    </w:lvl>
    <w:lvl w:ilvl="1" w:tplc="58A66F88">
      <w:start w:val="1"/>
      <w:numFmt w:val="bullet"/>
      <w:lvlText w:val="o"/>
      <w:lvlJc w:val="left"/>
      <w:pPr>
        <w:ind w:left="1440" w:hanging="360"/>
      </w:pPr>
      <w:rPr>
        <w:rFonts w:ascii="Courier New" w:hAnsi="Courier New" w:hint="default"/>
      </w:rPr>
    </w:lvl>
    <w:lvl w:ilvl="2" w:tplc="5322AA08">
      <w:start w:val="1"/>
      <w:numFmt w:val="bullet"/>
      <w:lvlText w:val=""/>
      <w:lvlJc w:val="left"/>
      <w:pPr>
        <w:ind w:left="2160" w:hanging="360"/>
      </w:pPr>
      <w:rPr>
        <w:rFonts w:ascii="Wingdings" w:hAnsi="Wingdings" w:hint="default"/>
      </w:rPr>
    </w:lvl>
    <w:lvl w:ilvl="3" w:tplc="A00EAB20">
      <w:start w:val="1"/>
      <w:numFmt w:val="bullet"/>
      <w:lvlText w:val=""/>
      <w:lvlJc w:val="left"/>
      <w:pPr>
        <w:ind w:left="2880" w:hanging="360"/>
      </w:pPr>
      <w:rPr>
        <w:rFonts w:ascii="Symbol" w:hAnsi="Symbol" w:hint="default"/>
      </w:rPr>
    </w:lvl>
    <w:lvl w:ilvl="4" w:tplc="5C629968">
      <w:start w:val="1"/>
      <w:numFmt w:val="bullet"/>
      <w:lvlText w:val="o"/>
      <w:lvlJc w:val="left"/>
      <w:pPr>
        <w:ind w:left="3600" w:hanging="360"/>
      </w:pPr>
      <w:rPr>
        <w:rFonts w:ascii="Courier New" w:hAnsi="Courier New" w:hint="default"/>
      </w:rPr>
    </w:lvl>
    <w:lvl w:ilvl="5" w:tplc="CE2AB4E8">
      <w:start w:val="1"/>
      <w:numFmt w:val="bullet"/>
      <w:lvlText w:val=""/>
      <w:lvlJc w:val="left"/>
      <w:pPr>
        <w:ind w:left="4320" w:hanging="360"/>
      </w:pPr>
      <w:rPr>
        <w:rFonts w:ascii="Wingdings" w:hAnsi="Wingdings" w:hint="default"/>
      </w:rPr>
    </w:lvl>
    <w:lvl w:ilvl="6" w:tplc="B770F00C">
      <w:start w:val="1"/>
      <w:numFmt w:val="bullet"/>
      <w:lvlText w:val=""/>
      <w:lvlJc w:val="left"/>
      <w:pPr>
        <w:ind w:left="5040" w:hanging="360"/>
      </w:pPr>
      <w:rPr>
        <w:rFonts w:ascii="Symbol" w:hAnsi="Symbol" w:hint="default"/>
      </w:rPr>
    </w:lvl>
    <w:lvl w:ilvl="7" w:tplc="7BDE8F0A">
      <w:start w:val="1"/>
      <w:numFmt w:val="bullet"/>
      <w:lvlText w:val="o"/>
      <w:lvlJc w:val="left"/>
      <w:pPr>
        <w:ind w:left="5760" w:hanging="360"/>
      </w:pPr>
      <w:rPr>
        <w:rFonts w:ascii="Courier New" w:hAnsi="Courier New" w:hint="default"/>
      </w:rPr>
    </w:lvl>
    <w:lvl w:ilvl="8" w:tplc="0930CC48">
      <w:start w:val="1"/>
      <w:numFmt w:val="bullet"/>
      <w:lvlText w:val=""/>
      <w:lvlJc w:val="left"/>
      <w:pPr>
        <w:ind w:left="6480" w:hanging="360"/>
      </w:pPr>
      <w:rPr>
        <w:rFonts w:ascii="Wingdings" w:hAnsi="Wingdings" w:hint="default"/>
      </w:rPr>
    </w:lvl>
  </w:abstractNum>
  <w:abstractNum w:abstractNumId="3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8761215"/>
    <w:multiLevelType w:val="hybridMultilevel"/>
    <w:tmpl w:val="D350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6221C5"/>
    <w:multiLevelType w:val="hybridMultilevel"/>
    <w:tmpl w:val="6A16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13"/>
  </w:num>
  <w:num w:numId="5">
    <w:abstractNumId w:val="1"/>
  </w:num>
  <w:num w:numId="6">
    <w:abstractNumId w:val="19"/>
  </w:num>
  <w:num w:numId="7">
    <w:abstractNumId w:val="30"/>
  </w:num>
  <w:num w:numId="8">
    <w:abstractNumId w:val="36"/>
  </w:num>
  <w:num w:numId="9">
    <w:abstractNumId w:val="34"/>
  </w:num>
  <w:num w:numId="10">
    <w:abstractNumId w:val="32"/>
  </w:num>
  <w:num w:numId="11">
    <w:abstractNumId w:val="8"/>
  </w:num>
  <w:num w:numId="12">
    <w:abstractNumId w:val="35"/>
  </w:num>
  <w:num w:numId="13">
    <w:abstractNumId w:val="28"/>
  </w:num>
  <w:num w:numId="14">
    <w:abstractNumId w:val="20"/>
  </w:num>
  <w:num w:numId="15">
    <w:abstractNumId w:val="6"/>
  </w:num>
  <w:num w:numId="16">
    <w:abstractNumId w:val="3"/>
  </w:num>
  <w:num w:numId="17">
    <w:abstractNumId w:val="21"/>
  </w:num>
  <w:num w:numId="18">
    <w:abstractNumId w:val="22"/>
  </w:num>
  <w:num w:numId="19">
    <w:abstractNumId w:val="2"/>
  </w:num>
  <w:num w:numId="20">
    <w:abstractNumId w:val="23"/>
  </w:num>
  <w:num w:numId="21">
    <w:abstractNumId w:val="31"/>
  </w:num>
  <w:num w:numId="22">
    <w:abstractNumId w:val="12"/>
  </w:num>
  <w:num w:numId="23">
    <w:abstractNumId w:val="15"/>
  </w:num>
  <w:num w:numId="24">
    <w:abstractNumId w:val="11"/>
  </w:num>
  <w:num w:numId="25">
    <w:abstractNumId w:val="38"/>
  </w:num>
  <w:num w:numId="26">
    <w:abstractNumId w:val="16"/>
  </w:num>
  <w:num w:numId="27">
    <w:abstractNumId w:val="33"/>
  </w:num>
  <w:num w:numId="28">
    <w:abstractNumId w:val="14"/>
  </w:num>
  <w:num w:numId="29">
    <w:abstractNumId w:val="18"/>
  </w:num>
  <w:num w:numId="30">
    <w:abstractNumId w:val="24"/>
  </w:num>
  <w:num w:numId="31">
    <w:abstractNumId w:val="0"/>
  </w:num>
  <w:num w:numId="32">
    <w:abstractNumId w:val="29"/>
  </w:num>
  <w:num w:numId="33">
    <w:abstractNumId w:val="37"/>
  </w:num>
  <w:num w:numId="34">
    <w:abstractNumId w:val="25"/>
  </w:num>
  <w:num w:numId="35">
    <w:abstractNumId w:val="27"/>
  </w:num>
  <w:num w:numId="36">
    <w:abstractNumId w:val="5"/>
  </w:num>
  <w:num w:numId="37">
    <w:abstractNumId w:val="4"/>
  </w:num>
  <w:num w:numId="38">
    <w:abstractNumId w:val="17"/>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06AC"/>
    <w:rsid w:val="00023729"/>
    <w:rsid w:val="000243B4"/>
    <w:rsid w:val="0002530E"/>
    <w:rsid w:val="0002710D"/>
    <w:rsid w:val="00031EA0"/>
    <w:rsid w:val="0003214F"/>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970"/>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141C"/>
    <w:rsid w:val="001E206F"/>
    <w:rsid w:val="001E5750"/>
    <w:rsid w:val="001E66BA"/>
    <w:rsid w:val="001E7739"/>
    <w:rsid w:val="001F3DB4"/>
    <w:rsid w:val="001F7564"/>
    <w:rsid w:val="00203DB9"/>
    <w:rsid w:val="00204F40"/>
    <w:rsid w:val="00205DEF"/>
    <w:rsid w:val="002112C3"/>
    <w:rsid w:val="002131E5"/>
    <w:rsid w:val="00214080"/>
    <w:rsid w:val="00216C8A"/>
    <w:rsid w:val="002200EA"/>
    <w:rsid w:val="00226317"/>
    <w:rsid w:val="00231539"/>
    <w:rsid w:val="00242093"/>
    <w:rsid w:val="00243F22"/>
    <w:rsid w:val="00243F7D"/>
    <w:rsid w:val="002523E3"/>
    <w:rsid w:val="00252AD6"/>
    <w:rsid w:val="002542CE"/>
    <w:rsid w:val="00257A4E"/>
    <w:rsid w:val="00266FA5"/>
    <w:rsid w:val="00276FBA"/>
    <w:rsid w:val="00277665"/>
    <w:rsid w:val="002837AE"/>
    <w:rsid w:val="00287FA8"/>
    <w:rsid w:val="002920F4"/>
    <w:rsid w:val="002940F3"/>
    <w:rsid w:val="00295542"/>
    <w:rsid w:val="00295842"/>
    <w:rsid w:val="002B3574"/>
    <w:rsid w:val="002B6B74"/>
    <w:rsid w:val="002C6AE7"/>
    <w:rsid w:val="002D2D4B"/>
    <w:rsid w:val="002D3805"/>
    <w:rsid w:val="002E66AE"/>
    <w:rsid w:val="002E7763"/>
    <w:rsid w:val="002F18C4"/>
    <w:rsid w:val="002F4C6F"/>
    <w:rsid w:val="002F5011"/>
    <w:rsid w:val="002F5842"/>
    <w:rsid w:val="002F7847"/>
    <w:rsid w:val="00306CB7"/>
    <w:rsid w:val="00307ABF"/>
    <w:rsid w:val="003111F5"/>
    <w:rsid w:val="00317664"/>
    <w:rsid w:val="00336200"/>
    <w:rsid w:val="00337418"/>
    <w:rsid w:val="00351D83"/>
    <w:rsid w:val="00352197"/>
    <w:rsid w:val="003521F9"/>
    <w:rsid w:val="00353C46"/>
    <w:rsid w:val="00353E46"/>
    <w:rsid w:val="003576C4"/>
    <w:rsid w:val="00360C7D"/>
    <w:rsid w:val="0036277A"/>
    <w:rsid w:val="00366AB0"/>
    <w:rsid w:val="003700E8"/>
    <w:rsid w:val="0037437C"/>
    <w:rsid w:val="00381127"/>
    <w:rsid w:val="0038146B"/>
    <w:rsid w:val="003829EF"/>
    <w:rsid w:val="0038340F"/>
    <w:rsid w:val="00384457"/>
    <w:rsid w:val="00384F24"/>
    <w:rsid w:val="00393B42"/>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3F1BDC"/>
    <w:rsid w:val="004044AA"/>
    <w:rsid w:val="004044C8"/>
    <w:rsid w:val="00404F3F"/>
    <w:rsid w:val="00410B5D"/>
    <w:rsid w:val="00413BEC"/>
    <w:rsid w:val="004167DA"/>
    <w:rsid w:val="0042265E"/>
    <w:rsid w:val="00424ED7"/>
    <w:rsid w:val="00425258"/>
    <w:rsid w:val="00426217"/>
    <w:rsid w:val="00430A69"/>
    <w:rsid w:val="00431A80"/>
    <w:rsid w:val="00433641"/>
    <w:rsid w:val="00435A89"/>
    <w:rsid w:val="004369A5"/>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B5AAF"/>
    <w:rsid w:val="004C0E2D"/>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383C"/>
    <w:rsid w:val="005542CC"/>
    <w:rsid w:val="00560424"/>
    <w:rsid w:val="00562B3C"/>
    <w:rsid w:val="00563184"/>
    <w:rsid w:val="005646FA"/>
    <w:rsid w:val="00564E40"/>
    <w:rsid w:val="005702D2"/>
    <w:rsid w:val="00573E1D"/>
    <w:rsid w:val="005750E2"/>
    <w:rsid w:val="00580CE6"/>
    <w:rsid w:val="0058313F"/>
    <w:rsid w:val="00585859"/>
    <w:rsid w:val="00586FBC"/>
    <w:rsid w:val="005879C9"/>
    <w:rsid w:val="005943C4"/>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2BD5"/>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425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134B"/>
    <w:rsid w:val="007C2F04"/>
    <w:rsid w:val="007F06E5"/>
    <w:rsid w:val="007F5B8B"/>
    <w:rsid w:val="00805BC0"/>
    <w:rsid w:val="00814FB9"/>
    <w:rsid w:val="00817E9A"/>
    <w:rsid w:val="00827786"/>
    <w:rsid w:val="00827BDA"/>
    <w:rsid w:val="00830D57"/>
    <w:rsid w:val="00831F00"/>
    <w:rsid w:val="008447B6"/>
    <w:rsid w:val="00850CA0"/>
    <w:rsid w:val="00852A2F"/>
    <w:rsid w:val="008608EE"/>
    <w:rsid w:val="00860B07"/>
    <w:rsid w:val="008616F6"/>
    <w:rsid w:val="0086259C"/>
    <w:rsid w:val="008674ED"/>
    <w:rsid w:val="0087074C"/>
    <w:rsid w:val="00874913"/>
    <w:rsid w:val="00883F24"/>
    <w:rsid w:val="008875D0"/>
    <w:rsid w:val="00893F31"/>
    <w:rsid w:val="008954A1"/>
    <w:rsid w:val="00897E1F"/>
    <w:rsid w:val="008A0EC7"/>
    <w:rsid w:val="008A3E8E"/>
    <w:rsid w:val="008B2CB4"/>
    <w:rsid w:val="008B3D82"/>
    <w:rsid w:val="008B5503"/>
    <w:rsid w:val="008B6404"/>
    <w:rsid w:val="008C2C21"/>
    <w:rsid w:val="008C7DD3"/>
    <w:rsid w:val="008D054C"/>
    <w:rsid w:val="008D6EB2"/>
    <w:rsid w:val="008E000B"/>
    <w:rsid w:val="008E2926"/>
    <w:rsid w:val="008E35C6"/>
    <w:rsid w:val="008E3F49"/>
    <w:rsid w:val="008E7FBC"/>
    <w:rsid w:val="008F243B"/>
    <w:rsid w:val="008F4675"/>
    <w:rsid w:val="008F50FE"/>
    <w:rsid w:val="008F69CD"/>
    <w:rsid w:val="008F6E88"/>
    <w:rsid w:val="008F7707"/>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230"/>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1DB6"/>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5DDC"/>
    <w:rsid w:val="00AD7B5A"/>
    <w:rsid w:val="00AE229F"/>
    <w:rsid w:val="00AF0618"/>
    <w:rsid w:val="00AF5E20"/>
    <w:rsid w:val="00B002FA"/>
    <w:rsid w:val="00B00327"/>
    <w:rsid w:val="00B024B3"/>
    <w:rsid w:val="00B11DE8"/>
    <w:rsid w:val="00B13FAB"/>
    <w:rsid w:val="00B179ED"/>
    <w:rsid w:val="00B20E18"/>
    <w:rsid w:val="00B24F0A"/>
    <w:rsid w:val="00B331E1"/>
    <w:rsid w:val="00B4532A"/>
    <w:rsid w:val="00B47C66"/>
    <w:rsid w:val="00B572C4"/>
    <w:rsid w:val="00B60858"/>
    <w:rsid w:val="00B60D69"/>
    <w:rsid w:val="00B6234E"/>
    <w:rsid w:val="00B74D4E"/>
    <w:rsid w:val="00B80219"/>
    <w:rsid w:val="00B87184"/>
    <w:rsid w:val="00B909B1"/>
    <w:rsid w:val="00B91453"/>
    <w:rsid w:val="00B92FF1"/>
    <w:rsid w:val="00BA19A5"/>
    <w:rsid w:val="00BB2907"/>
    <w:rsid w:val="00BB6902"/>
    <w:rsid w:val="00BC078B"/>
    <w:rsid w:val="00BC1868"/>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0525"/>
    <w:rsid w:val="00C74684"/>
    <w:rsid w:val="00C77FEF"/>
    <w:rsid w:val="00C80F37"/>
    <w:rsid w:val="00C83659"/>
    <w:rsid w:val="00C839C1"/>
    <w:rsid w:val="00C97A7F"/>
    <w:rsid w:val="00CA4421"/>
    <w:rsid w:val="00CA5363"/>
    <w:rsid w:val="00CA7D07"/>
    <w:rsid w:val="00CB24A4"/>
    <w:rsid w:val="00CB5B17"/>
    <w:rsid w:val="00CB6AA0"/>
    <w:rsid w:val="00CB758E"/>
    <w:rsid w:val="00CC4443"/>
    <w:rsid w:val="00CC5CAF"/>
    <w:rsid w:val="00CE7E1B"/>
    <w:rsid w:val="00D00FC8"/>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A71D4"/>
    <w:rsid w:val="00DB0C60"/>
    <w:rsid w:val="00DB16F9"/>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2971"/>
    <w:rsid w:val="00E73418"/>
    <w:rsid w:val="00E74BF9"/>
    <w:rsid w:val="00E8109E"/>
    <w:rsid w:val="00E85C23"/>
    <w:rsid w:val="00E86F05"/>
    <w:rsid w:val="00EA3A2A"/>
    <w:rsid w:val="00EA6B46"/>
    <w:rsid w:val="00EB0483"/>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table" w:customStyle="1" w:styleId="TableGrid1">
    <w:name w:val="Table Grid1"/>
    <w:basedOn w:val="TableNormal"/>
    <w:next w:val="TableGrid"/>
    <w:uiPriority w:val="39"/>
    <w:rsid w:val="00EB04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3738</Words>
  <Characters>21307</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Veronica Mitchell</cp:lastModifiedBy>
  <cp:revision>2</cp:revision>
  <cp:lastPrinted>2025-01-17T10:36:00Z</cp:lastPrinted>
  <dcterms:created xsi:type="dcterms:W3CDTF">2025-05-19T08:23:00Z</dcterms:created>
  <dcterms:modified xsi:type="dcterms:W3CDTF">2025-05-19T08:23:00Z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