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BB580" w14:textId="77777777" w:rsidR="003349FF" w:rsidRPr="003349FF" w:rsidRDefault="003349FF" w:rsidP="003349FF">
      <w:pPr>
        <w:spacing w:after="0"/>
        <w:jc w:val="center"/>
        <w:rPr>
          <w:rFonts w:ascii="Calibri" w:eastAsia="Calibri" w:hAnsi="Calibri" w:cs="Calibri"/>
          <w:b/>
          <w:sz w:val="24"/>
          <w:lang w:val="en-GB" w:eastAsia="en-GB"/>
        </w:rPr>
      </w:pPr>
    </w:p>
    <w:p w14:paraId="121CFD67" w14:textId="2333A10A" w:rsidR="003349FF" w:rsidRDefault="00D43360" w:rsidP="003349FF">
      <w:pPr>
        <w:spacing w:after="0"/>
        <w:jc w:val="center"/>
        <w:rPr>
          <w:rFonts w:ascii="Calibri" w:eastAsia="Calibri" w:hAnsi="Calibri" w:cs="Calibri"/>
          <w:b/>
          <w:noProof/>
          <w:sz w:val="24"/>
          <w:lang w:val="en-GB" w:eastAsia="en-GB"/>
        </w:rPr>
      </w:pPr>
      <w:r w:rsidRPr="003349FF">
        <w:rPr>
          <w:rFonts w:ascii="Calibri" w:eastAsia="Calibri" w:hAnsi="Calibri" w:cs="Calibri"/>
          <w:b/>
          <w:noProof/>
          <w:sz w:val="24"/>
          <w:lang w:val="en-GB" w:eastAsia="en-GB"/>
        </w:rPr>
        <w:drawing>
          <wp:inline distT="0" distB="0" distL="0" distR="0" wp14:anchorId="0A9667F2" wp14:editId="62745026">
            <wp:extent cx="1181100" cy="1409700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B6F60" w14:textId="4E4C68C0" w:rsidR="003349FF" w:rsidRDefault="003349FF" w:rsidP="003349FF">
      <w:pPr>
        <w:spacing w:after="0"/>
        <w:jc w:val="center"/>
        <w:rPr>
          <w:rFonts w:ascii="Calibri" w:eastAsia="Calibri" w:hAnsi="Calibri" w:cs="Calibri"/>
          <w:b/>
          <w:noProof/>
          <w:sz w:val="24"/>
          <w:lang w:val="en-GB" w:eastAsia="en-GB"/>
        </w:rPr>
      </w:pPr>
    </w:p>
    <w:p w14:paraId="645B7466" w14:textId="77777777" w:rsidR="003349FF" w:rsidRPr="003349FF" w:rsidRDefault="003349FF" w:rsidP="003349FF">
      <w:pPr>
        <w:spacing w:after="0"/>
        <w:jc w:val="center"/>
        <w:rPr>
          <w:rFonts w:ascii="Calibri" w:eastAsia="Calibri" w:hAnsi="Calibri" w:cs="Calibri"/>
          <w:b/>
          <w:sz w:val="24"/>
          <w:lang w:val="en-GB" w:eastAsia="en-GB"/>
        </w:rPr>
      </w:pPr>
    </w:p>
    <w:p w14:paraId="7D320F90" w14:textId="77777777" w:rsidR="003349FF" w:rsidRPr="003349FF" w:rsidRDefault="003349FF" w:rsidP="003349FF">
      <w:pPr>
        <w:spacing w:after="0"/>
        <w:jc w:val="center"/>
        <w:rPr>
          <w:rFonts w:ascii="Calibri" w:eastAsia="Calibri" w:hAnsi="Calibri" w:cs="Calibri"/>
          <w:b/>
          <w:sz w:val="24"/>
          <w:lang w:val="en-GB" w:eastAsia="en-GB"/>
        </w:rPr>
      </w:pPr>
    </w:p>
    <w:p w14:paraId="048BFB88" w14:textId="77777777" w:rsidR="003349FF" w:rsidRPr="003349FF" w:rsidRDefault="003349FF" w:rsidP="003349FF">
      <w:pPr>
        <w:spacing w:after="0"/>
        <w:jc w:val="center"/>
        <w:rPr>
          <w:rFonts w:ascii="Calibri" w:eastAsia="Calibri" w:hAnsi="Calibri" w:cs="Calibri"/>
          <w:b/>
          <w:sz w:val="40"/>
          <w:szCs w:val="40"/>
          <w:lang w:val="en-GB" w:eastAsia="en-GB"/>
        </w:rPr>
      </w:pPr>
      <w:r w:rsidRPr="003349FF">
        <w:rPr>
          <w:rFonts w:ascii="Calibri" w:eastAsia="Calibri" w:hAnsi="Calibri" w:cs="Calibri"/>
          <w:b/>
          <w:sz w:val="40"/>
          <w:szCs w:val="40"/>
          <w:lang w:val="en-GB" w:eastAsia="en-GB"/>
        </w:rPr>
        <w:t>WIBSEY PRIMARY SCHOOL</w:t>
      </w:r>
    </w:p>
    <w:p w14:paraId="093D3965" w14:textId="77777777" w:rsidR="003349FF" w:rsidRPr="003349FF" w:rsidRDefault="003349FF" w:rsidP="003349FF">
      <w:pPr>
        <w:spacing w:after="0"/>
        <w:jc w:val="center"/>
        <w:rPr>
          <w:rFonts w:ascii="Calibri" w:eastAsia="Calibri" w:hAnsi="Calibri" w:cs="Calibri"/>
          <w:b/>
          <w:sz w:val="40"/>
          <w:szCs w:val="40"/>
          <w:lang w:val="en-GB" w:eastAsia="en-GB"/>
        </w:rPr>
      </w:pPr>
    </w:p>
    <w:p w14:paraId="0CCF98E2" w14:textId="26537975" w:rsidR="003349FF" w:rsidRDefault="003349FF" w:rsidP="003349FF">
      <w:pPr>
        <w:spacing w:after="0"/>
        <w:jc w:val="center"/>
        <w:rPr>
          <w:rFonts w:ascii="Calibri" w:eastAsia="Calibri" w:hAnsi="Calibri" w:cs="Calibri"/>
          <w:b/>
          <w:sz w:val="32"/>
          <w:szCs w:val="32"/>
          <w:lang w:val="en-GB" w:eastAsia="en-GB"/>
        </w:rPr>
      </w:pPr>
    </w:p>
    <w:p w14:paraId="6B673267" w14:textId="71057C65" w:rsidR="003349FF" w:rsidRDefault="003349FF" w:rsidP="003349FF">
      <w:pPr>
        <w:spacing w:after="0"/>
        <w:jc w:val="center"/>
        <w:rPr>
          <w:rFonts w:ascii="Calibri" w:eastAsia="Calibri" w:hAnsi="Calibri" w:cs="Calibri"/>
          <w:b/>
          <w:sz w:val="32"/>
          <w:szCs w:val="32"/>
          <w:lang w:val="en-GB" w:eastAsia="en-GB"/>
        </w:rPr>
      </w:pPr>
    </w:p>
    <w:p w14:paraId="7A822CF1" w14:textId="77777777" w:rsidR="003349FF" w:rsidRPr="003349FF" w:rsidRDefault="003349FF" w:rsidP="003349FF">
      <w:pPr>
        <w:spacing w:after="0"/>
        <w:jc w:val="center"/>
        <w:rPr>
          <w:rFonts w:ascii="Calibri" w:eastAsia="Calibri" w:hAnsi="Calibri" w:cs="Calibri"/>
          <w:b/>
          <w:sz w:val="32"/>
          <w:szCs w:val="32"/>
          <w:lang w:val="en-GB" w:eastAsia="en-GB"/>
        </w:rPr>
      </w:pPr>
    </w:p>
    <w:p w14:paraId="1328CAA1" w14:textId="030E6BC8" w:rsidR="003349FF" w:rsidRDefault="003349FF" w:rsidP="003349FF">
      <w:pPr>
        <w:spacing w:after="0"/>
        <w:jc w:val="center"/>
        <w:rPr>
          <w:rFonts w:ascii="Calibri" w:eastAsia="Calibri" w:hAnsi="Calibri" w:cs="Calibri"/>
          <w:b/>
          <w:sz w:val="32"/>
          <w:szCs w:val="32"/>
          <w:lang w:val="en-GB" w:eastAsia="en-GB"/>
        </w:rPr>
      </w:pPr>
    </w:p>
    <w:p w14:paraId="5B497866" w14:textId="77777777" w:rsidR="003349FF" w:rsidRPr="003349FF" w:rsidRDefault="003349FF" w:rsidP="003349FF">
      <w:pPr>
        <w:spacing w:after="0"/>
        <w:jc w:val="center"/>
        <w:rPr>
          <w:rFonts w:ascii="Calibri" w:eastAsia="Calibri" w:hAnsi="Calibri" w:cs="Calibri"/>
          <w:b/>
          <w:sz w:val="32"/>
          <w:szCs w:val="32"/>
          <w:lang w:val="en-GB" w:eastAsia="en-GB"/>
        </w:rPr>
      </w:pPr>
    </w:p>
    <w:p w14:paraId="1EF242A1" w14:textId="2EADD71E" w:rsidR="003349FF" w:rsidRPr="003349FF" w:rsidRDefault="00D43360" w:rsidP="003349FF">
      <w:pPr>
        <w:spacing w:after="0"/>
        <w:jc w:val="center"/>
        <w:rPr>
          <w:rFonts w:ascii="Calibri" w:eastAsia="Calibri" w:hAnsi="Calibri" w:cs="Calibri"/>
          <w:b/>
          <w:sz w:val="32"/>
          <w:szCs w:val="32"/>
          <w:lang w:val="en-GB" w:eastAsia="en-GB"/>
        </w:rPr>
      </w:pPr>
      <w:r>
        <w:rPr>
          <w:rFonts w:ascii="Calibri" w:eastAsia="Calibri" w:hAnsi="Calibri" w:cs="Calibri"/>
          <w:b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FD1FAC" wp14:editId="4163D9F8">
                <wp:simplePos x="0" y="0"/>
                <wp:positionH relativeFrom="column">
                  <wp:posOffset>592455</wp:posOffset>
                </wp:positionH>
                <wp:positionV relativeFrom="paragraph">
                  <wp:posOffset>106045</wp:posOffset>
                </wp:positionV>
                <wp:extent cx="4933950" cy="609600"/>
                <wp:effectExtent l="9525" t="13335" r="9525" b="5715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4F8D3" w14:textId="31C2FB2A" w:rsidR="003349FF" w:rsidRPr="003349FF" w:rsidRDefault="003349FF" w:rsidP="003349F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Supporting Pupils </w:t>
                            </w:r>
                            <w:r w:rsidR="00D4336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4"/>
                                <w:szCs w:val="44"/>
                              </w:rPr>
                              <w:t>with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Allergies Policy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FD1FAC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46.65pt;margin-top:8.35pt;width:388.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">
                <v:textbox>
                  <w:txbxContent>
                    <w:p w14:paraId="7EB4F8D3" w14:textId="31C2FB2A" w:rsidR="003349FF" w:rsidRPr="003349FF" w:rsidRDefault="003349FF" w:rsidP="003349F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44"/>
                          <w:szCs w:val="44"/>
                        </w:rPr>
                        <w:t xml:space="preserve">Supporting Pupils </w:t>
                      </w:r>
                      <w:r w:rsidR="00D43360">
                        <w:rPr>
                          <w:rFonts w:asciiTheme="minorHAnsi" w:hAnsiTheme="minorHAnsi" w:cstheme="minorHAnsi"/>
                          <w:b/>
                          <w:bCs/>
                          <w:sz w:val="44"/>
                          <w:szCs w:val="44"/>
                        </w:rPr>
                        <w:t>with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44"/>
                          <w:szCs w:val="44"/>
                        </w:rPr>
                        <w:t xml:space="preserve"> Allergies Policy</w:t>
                      </w:r>
                    </w:p>
                  </w:txbxContent>
                </v:textbox>
              </v:shape>
            </w:pict>
          </mc:Fallback>
        </mc:AlternateContent>
      </w:r>
    </w:p>
    <w:p w14:paraId="4EF2E08C" w14:textId="77777777" w:rsidR="003349FF" w:rsidRPr="003349FF" w:rsidRDefault="003349FF" w:rsidP="003349FF">
      <w:pPr>
        <w:spacing w:after="0"/>
        <w:jc w:val="center"/>
        <w:rPr>
          <w:rFonts w:ascii="Calibri" w:eastAsia="Calibri" w:hAnsi="Calibri" w:cs="Calibri"/>
          <w:b/>
          <w:sz w:val="32"/>
          <w:szCs w:val="32"/>
          <w:lang w:val="en-GB" w:eastAsia="en-GB"/>
        </w:rPr>
      </w:pPr>
    </w:p>
    <w:p w14:paraId="569D2E54" w14:textId="171BB091" w:rsidR="003349FF" w:rsidRPr="003349FF" w:rsidRDefault="003349FF" w:rsidP="003349FF">
      <w:pPr>
        <w:spacing w:after="0"/>
        <w:jc w:val="center"/>
        <w:rPr>
          <w:rFonts w:ascii="Calibri" w:eastAsia="Calibri" w:hAnsi="Calibri" w:cs="Calibri"/>
          <w:b/>
          <w:sz w:val="32"/>
          <w:szCs w:val="32"/>
          <w:lang w:val="en-GB" w:eastAsia="en-GB"/>
        </w:rPr>
      </w:pPr>
    </w:p>
    <w:p w14:paraId="0319D09A" w14:textId="2D4B6B42" w:rsidR="003349FF" w:rsidRDefault="003349FF" w:rsidP="003349FF">
      <w:pPr>
        <w:spacing w:after="0"/>
        <w:jc w:val="center"/>
        <w:rPr>
          <w:rFonts w:ascii="Calibri" w:eastAsia="Calibri" w:hAnsi="Calibri" w:cs="Calibri"/>
          <w:b/>
          <w:sz w:val="24"/>
          <w:lang w:val="en-GB" w:eastAsia="en-GB"/>
        </w:rPr>
      </w:pPr>
    </w:p>
    <w:p w14:paraId="415E8776" w14:textId="627F9474" w:rsidR="003349FF" w:rsidRDefault="003349FF" w:rsidP="003349FF">
      <w:pPr>
        <w:spacing w:after="0"/>
        <w:jc w:val="center"/>
        <w:rPr>
          <w:rFonts w:ascii="Calibri" w:eastAsia="Calibri" w:hAnsi="Calibri" w:cs="Calibri"/>
          <w:b/>
          <w:sz w:val="24"/>
          <w:lang w:val="en-GB" w:eastAsia="en-GB"/>
        </w:rPr>
      </w:pPr>
    </w:p>
    <w:p w14:paraId="536F1722" w14:textId="77777777" w:rsidR="003349FF" w:rsidRPr="003349FF" w:rsidRDefault="003349FF" w:rsidP="003349FF">
      <w:pPr>
        <w:spacing w:after="0"/>
        <w:jc w:val="center"/>
        <w:rPr>
          <w:rFonts w:ascii="Calibri" w:eastAsia="Calibri" w:hAnsi="Calibri" w:cs="Calibri"/>
          <w:b/>
          <w:sz w:val="24"/>
          <w:lang w:val="en-GB"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6"/>
        <w:gridCol w:w="3577"/>
        <w:gridCol w:w="2135"/>
      </w:tblGrid>
      <w:tr w:rsidR="003349FF" w:rsidRPr="003349FF" w14:paraId="1724F371" w14:textId="77777777" w:rsidTr="003349FF">
        <w:tc>
          <w:tcPr>
            <w:tcW w:w="3998" w:type="dxa"/>
          </w:tcPr>
          <w:p w14:paraId="5F273875" w14:textId="0D3D8942" w:rsidR="003349FF" w:rsidRPr="003349FF" w:rsidRDefault="003349FF" w:rsidP="003349FF">
            <w:pPr>
              <w:spacing w:after="0"/>
              <w:jc w:val="center"/>
              <w:rPr>
                <w:rFonts w:ascii="Calibri" w:eastAsia="Calibri" w:hAnsi="Calibri" w:cs="Calibri"/>
                <w:sz w:val="24"/>
                <w:lang w:val="en-GB" w:eastAsia="en-GB"/>
              </w:rPr>
            </w:pPr>
            <w:r w:rsidRPr="003349FF">
              <w:rPr>
                <w:rFonts w:ascii="Calibri" w:eastAsia="Calibri" w:hAnsi="Calibri" w:cs="Calibri"/>
                <w:sz w:val="24"/>
                <w:lang w:val="en-GB" w:eastAsia="en-GB"/>
              </w:rPr>
              <w:t>Approved</w:t>
            </w:r>
          </w:p>
        </w:tc>
        <w:tc>
          <w:tcPr>
            <w:tcW w:w="3678" w:type="dxa"/>
          </w:tcPr>
          <w:p w14:paraId="7EADC19C" w14:textId="77777777" w:rsidR="003349FF" w:rsidRPr="003349FF" w:rsidRDefault="003349FF" w:rsidP="003349FF">
            <w:pPr>
              <w:spacing w:after="0"/>
              <w:jc w:val="center"/>
              <w:rPr>
                <w:rFonts w:ascii="Calibri" w:eastAsia="Calibri" w:hAnsi="Calibri" w:cs="Calibri"/>
                <w:sz w:val="24"/>
                <w:lang w:val="en-GB" w:eastAsia="en-GB"/>
              </w:rPr>
            </w:pPr>
          </w:p>
        </w:tc>
        <w:tc>
          <w:tcPr>
            <w:tcW w:w="2178" w:type="dxa"/>
          </w:tcPr>
          <w:p w14:paraId="6AE96718" w14:textId="4D979E47" w:rsidR="003349FF" w:rsidRPr="003349FF" w:rsidRDefault="003349FF" w:rsidP="003349FF">
            <w:pPr>
              <w:spacing w:after="0"/>
              <w:jc w:val="center"/>
              <w:rPr>
                <w:rFonts w:ascii="Calibri" w:eastAsia="Calibri" w:hAnsi="Calibri" w:cs="Calibri"/>
                <w:sz w:val="24"/>
                <w:lang w:val="en-GB" w:eastAsia="en-GB"/>
              </w:rPr>
            </w:pPr>
            <w:r>
              <w:rPr>
                <w:rFonts w:ascii="Calibri" w:eastAsia="Calibri" w:hAnsi="Calibri" w:cs="Calibri"/>
                <w:sz w:val="24"/>
                <w:lang w:val="en-GB" w:eastAsia="en-GB"/>
              </w:rPr>
              <w:t>July 2026</w:t>
            </w:r>
          </w:p>
        </w:tc>
      </w:tr>
      <w:tr w:rsidR="003349FF" w:rsidRPr="003349FF" w14:paraId="4EB97122" w14:textId="77777777" w:rsidTr="003349FF">
        <w:tc>
          <w:tcPr>
            <w:tcW w:w="3998" w:type="dxa"/>
          </w:tcPr>
          <w:p w14:paraId="7F9BE2EE" w14:textId="77777777" w:rsidR="003349FF" w:rsidRPr="003349FF" w:rsidRDefault="003349FF" w:rsidP="003349FF">
            <w:pPr>
              <w:spacing w:after="0"/>
              <w:jc w:val="center"/>
              <w:rPr>
                <w:rFonts w:ascii="Calibri" w:eastAsia="Calibri" w:hAnsi="Calibri" w:cs="Calibri"/>
                <w:sz w:val="24"/>
                <w:lang w:val="en-GB" w:eastAsia="en-GB"/>
              </w:rPr>
            </w:pPr>
            <w:r w:rsidRPr="003349FF">
              <w:rPr>
                <w:rFonts w:ascii="Calibri" w:eastAsia="Calibri" w:hAnsi="Calibri" w:cs="Calibri"/>
                <w:sz w:val="24"/>
                <w:lang w:val="en-GB" w:eastAsia="en-GB"/>
              </w:rPr>
              <w:t>Review</w:t>
            </w:r>
          </w:p>
        </w:tc>
        <w:tc>
          <w:tcPr>
            <w:tcW w:w="3678" w:type="dxa"/>
          </w:tcPr>
          <w:p w14:paraId="1A5DBD19" w14:textId="77777777" w:rsidR="003349FF" w:rsidRPr="003349FF" w:rsidRDefault="003349FF" w:rsidP="003349FF">
            <w:pPr>
              <w:spacing w:after="0"/>
              <w:jc w:val="center"/>
              <w:rPr>
                <w:rFonts w:ascii="Calibri" w:eastAsia="Calibri" w:hAnsi="Calibri" w:cs="Calibri"/>
                <w:sz w:val="24"/>
                <w:lang w:val="en-GB" w:eastAsia="en-GB"/>
              </w:rPr>
            </w:pPr>
          </w:p>
        </w:tc>
        <w:tc>
          <w:tcPr>
            <w:tcW w:w="2178" w:type="dxa"/>
          </w:tcPr>
          <w:p w14:paraId="192C2CA5" w14:textId="010ABA37" w:rsidR="003349FF" w:rsidRPr="003349FF" w:rsidRDefault="003349FF" w:rsidP="003349FF">
            <w:pPr>
              <w:spacing w:after="0"/>
              <w:jc w:val="center"/>
              <w:rPr>
                <w:rFonts w:ascii="Calibri" w:eastAsia="Calibri" w:hAnsi="Calibri" w:cs="Calibri"/>
                <w:sz w:val="24"/>
                <w:lang w:val="en-GB" w:eastAsia="en-GB"/>
              </w:rPr>
            </w:pPr>
            <w:r w:rsidRPr="003349FF">
              <w:rPr>
                <w:rFonts w:ascii="Calibri" w:eastAsia="Calibri" w:hAnsi="Calibri" w:cs="Calibri"/>
                <w:sz w:val="24"/>
                <w:lang w:val="en-GB" w:eastAsia="en-GB"/>
              </w:rPr>
              <w:t>July 202</w:t>
            </w:r>
            <w:r>
              <w:rPr>
                <w:rFonts w:ascii="Calibri" w:eastAsia="Calibri" w:hAnsi="Calibri" w:cs="Calibri"/>
                <w:sz w:val="24"/>
                <w:lang w:val="en-GB" w:eastAsia="en-GB"/>
              </w:rPr>
              <w:t>7</w:t>
            </w:r>
          </w:p>
        </w:tc>
      </w:tr>
    </w:tbl>
    <w:p w14:paraId="3B361239" w14:textId="77777777" w:rsidR="003349FF" w:rsidRPr="003349FF" w:rsidRDefault="003349FF" w:rsidP="003349FF">
      <w:pPr>
        <w:spacing w:after="0"/>
        <w:jc w:val="center"/>
        <w:rPr>
          <w:rFonts w:ascii="Calibri" w:eastAsia="Times New Roman" w:hAnsi="Calibri" w:cs="Calibri"/>
          <w:noProof/>
          <w:sz w:val="24"/>
          <w:lang w:val="en-GB" w:eastAsia="en-GB"/>
        </w:rPr>
      </w:pPr>
    </w:p>
    <w:p w14:paraId="2465EBA0" w14:textId="77777777" w:rsidR="003349FF" w:rsidRPr="003349FF" w:rsidRDefault="003349FF" w:rsidP="003349FF">
      <w:pPr>
        <w:spacing w:after="0"/>
        <w:jc w:val="center"/>
        <w:rPr>
          <w:rFonts w:ascii="Calibri" w:eastAsia="Times New Roman" w:hAnsi="Calibri" w:cs="Calibri"/>
          <w:noProof/>
          <w:sz w:val="24"/>
          <w:lang w:val="en-GB" w:eastAsia="en-GB"/>
        </w:rPr>
      </w:pPr>
    </w:p>
    <w:p w14:paraId="7CD587CF" w14:textId="7C056724" w:rsidR="00336404" w:rsidRDefault="00336404" w:rsidP="00336404">
      <w:pPr>
        <w:pStyle w:val="Heading1"/>
      </w:pPr>
    </w:p>
    <w:p w14:paraId="7652C171" w14:textId="5FD40582" w:rsidR="003349FF" w:rsidRDefault="003349FF" w:rsidP="003349FF">
      <w:pPr>
        <w:pStyle w:val="6Abstract"/>
        <w:rPr>
          <w:lang w:val="en-GB"/>
        </w:rPr>
      </w:pPr>
    </w:p>
    <w:p w14:paraId="63E436FF" w14:textId="451ECE9F" w:rsidR="003349FF" w:rsidRDefault="003349FF" w:rsidP="003349FF">
      <w:pPr>
        <w:pStyle w:val="6Abstract"/>
        <w:rPr>
          <w:lang w:val="en-GB"/>
        </w:rPr>
      </w:pPr>
    </w:p>
    <w:p w14:paraId="4517AE24" w14:textId="238D676A" w:rsidR="003349FF" w:rsidRDefault="003349FF" w:rsidP="003349FF">
      <w:pPr>
        <w:pStyle w:val="6Abstract"/>
        <w:rPr>
          <w:lang w:val="en-GB"/>
        </w:rPr>
      </w:pPr>
    </w:p>
    <w:p w14:paraId="02C518BD" w14:textId="77777777" w:rsidR="003349FF" w:rsidRDefault="003349FF" w:rsidP="003349FF">
      <w:pPr>
        <w:pStyle w:val="6Abstract"/>
        <w:rPr>
          <w:lang w:val="en-GB"/>
        </w:rPr>
      </w:pPr>
    </w:p>
    <w:p w14:paraId="341AA125" w14:textId="77777777" w:rsidR="003349FF" w:rsidRPr="003349FF" w:rsidRDefault="003349FF" w:rsidP="003349FF">
      <w:pPr>
        <w:pStyle w:val="6Abstract"/>
        <w:rPr>
          <w:lang w:val="en-GB"/>
        </w:rPr>
      </w:pPr>
    </w:p>
    <w:p w14:paraId="26C80670" w14:textId="77777777" w:rsidR="00336404" w:rsidRPr="00D43360" w:rsidRDefault="00336404" w:rsidP="00336404">
      <w:pPr>
        <w:pStyle w:val="TOCHeading"/>
        <w:spacing w:before="0" w:after="120"/>
        <w:rPr>
          <w:rFonts w:asciiTheme="minorHAnsi" w:hAnsiTheme="minorHAnsi" w:cstheme="minorHAnsi"/>
          <w:b/>
          <w:sz w:val="28"/>
          <w:szCs w:val="28"/>
        </w:rPr>
      </w:pPr>
      <w:r w:rsidRPr="00D43360">
        <w:rPr>
          <w:rFonts w:asciiTheme="minorHAnsi" w:hAnsiTheme="minorHAnsi" w:cstheme="minorHAnsi"/>
          <w:b/>
          <w:sz w:val="28"/>
          <w:szCs w:val="28"/>
        </w:rPr>
        <w:lastRenderedPageBreak/>
        <w:t>Contents</w:t>
      </w:r>
    </w:p>
    <w:p w14:paraId="62ABC270" w14:textId="77777777" w:rsidR="00336404" w:rsidRPr="00D43360" w:rsidRDefault="00336404" w:rsidP="00336404">
      <w:pPr>
        <w:pStyle w:val="TOC1"/>
        <w:rPr>
          <w:rFonts w:asciiTheme="minorHAnsi" w:eastAsia="Times New Roman" w:hAnsiTheme="minorHAnsi" w:cstheme="minorHAnsi"/>
          <w:noProof/>
          <w:kern w:val="2"/>
          <w:sz w:val="22"/>
          <w:szCs w:val="22"/>
          <w:lang w:val="en-GB" w:eastAsia="en-GB"/>
        </w:rPr>
      </w:pPr>
      <w:r w:rsidRPr="00D43360">
        <w:rPr>
          <w:rFonts w:asciiTheme="minorHAnsi" w:hAnsiTheme="minorHAnsi" w:cstheme="minorHAnsi"/>
          <w:bCs/>
          <w:noProof/>
          <w:szCs w:val="20"/>
        </w:rPr>
        <w:fldChar w:fldCharType="begin"/>
      </w:r>
      <w:r w:rsidRPr="00D43360">
        <w:rPr>
          <w:rFonts w:asciiTheme="minorHAnsi" w:hAnsiTheme="minorHAnsi" w:cstheme="minorHAnsi"/>
          <w:bCs/>
          <w:noProof/>
          <w:szCs w:val="20"/>
        </w:rPr>
        <w:instrText xml:space="preserve"> TOC \o "1-3" \h \z \u </w:instrText>
      </w:r>
      <w:r w:rsidRPr="00D43360">
        <w:rPr>
          <w:rFonts w:asciiTheme="minorHAnsi" w:hAnsiTheme="minorHAnsi" w:cstheme="minorHAnsi"/>
          <w:bCs/>
          <w:noProof/>
          <w:szCs w:val="20"/>
        </w:rPr>
        <w:fldChar w:fldCharType="separate"/>
      </w:r>
      <w:hyperlink w:anchor="_Toc138251156" w:history="1">
        <w:r w:rsidRPr="00D43360">
          <w:rPr>
            <w:rStyle w:val="Hyperlink"/>
            <w:rFonts w:asciiTheme="minorHAnsi" w:hAnsiTheme="minorHAnsi" w:cstheme="minorHAnsi"/>
            <w:noProof/>
          </w:rPr>
          <w:t>1. Aims</w:t>
        </w:r>
        <w:r w:rsidRPr="00D43360">
          <w:rPr>
            <w:rFonts w:asciiTheme="minorHAnsi" w:hAnsiTheme="minorHAnsi" w:cstheme="minorHAnsi"/>
            <w:noProof/>
            <w:webHidden/>
          </w:rPr>
          <w:tab/>
        </w:r>
        <w:r w:rsidRPr="00D43360">
          <w:rPr>
            <w:rFonts w:asciiTheme="minorHAnsi" w:hAnsiTheme="minorHAnsi" w:cstheme="minorHAnsi"/>
            <w:noProof/>
            <w:webHidden/>
          </w:rPr>
          <w:fldChar w:fldCharType="begin"/>
        </w:r>
        <w:r w:rsidRPr="00D43360">
          <w:rPr>
            <w:rFonts w:asciiTheme="minorHAnsi" w:hAnsiTheme="minorHAnsi" w:cstheme="minorHAnsi"/>
            <w:noProof/>
            <w:webHidden/>
          </w:rPr>
          <w:instrText xml:space="preserve"> PAGEREF _Toc138251156 \h </w:instrText>
        </w:r>
        <w:r w:rsidRPr="00D43360">
          <w:rPr>
            <w:rFonts w:asciiTheme="minorHAnsi" w:hAnsiTheme="minorHAnsi" w:cstheme="minorHAnsi"/>
            <w:noProof/>
            <w:webHidden/>
          </w:rPr>
        </w:r>
        <w:r w:rsidRPr="00D43360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D43360">
          <w:rPr>
            <w:rFonts w:asciiTheme="minorHAnsi" w:hAnsiTheme="minorHAnsi" w:cstheme="minorHAnsi"/>
            <w:noProof/>
            <w:webHidden/>
          </w:rPr>
          <w:t>3</w:t>
        </w:r>
        <w:r w:rsidRPr="00D4336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724F3506" w14:textId="77777777" w:rsidR="00336404" w:rsidRPr="00D43360" w:rsidRDefault="00E423C1" w:rsidP="00336404">
      <w:pPr>
        <w:pStyle w:val="TOC1"/>
        <w:rPr>
          <w:rFonts w:asciiTheme="minorHAnsi" w:eastAsia="Times New Roman" w:hAnsiTheme="minorHAnsi" w:cstheme="minorHAnsi"/>
          <w:noProof/>
          <w:kern w:val="2"/>
          <w:sz w:val="22"/>
          <w:szCs w:val="22"/>
          <w:lang w:val="en-GB" w:eastAsia="en-GB"/>
        </w:rPr>
      </w:pPr>
      <w:hyperlink w:anchor="_Toc138251157" w:history="1">
        <w:r w:rsidR="00336404" w:rsidRPr="00D43360">
          <w:rPr>
            <w:rStyle w:val="Hyperlink"/>
            <w:rFonts w:asciiTheme="minorHAnsi" w:hAnsiTheme="minorHAnsi" w:cstheme="minorHAnsi"/>
            <w:noProof/>
          </w:rPr>
          <w:t>2. Legislation and guidance</w:t>
        </w:r>
        <w:r w:rsidR="00336404" w:rsidRPr="00D43360">
          <w:rPr>
            <w:rFonts w:asciiTheme="minorHAnsi" w:hAnsiTheme="minorHAnsi" w:cstheme="minorHAnsi"/>
            <w:noProof/>
            <w:webHidden/>
          </w:rPr>
          <w:tab/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begin"/>
        </w:r>
        <w:r w:rsidR="00336404" w:rsidRPr="00D43360">
          <w:rPr>
            <w:rFonts w:asciiTheme="minorHAnsi" w:hAnsiTheme="minorHAnsi" w:cstheme="minorHAnsi"/>
            <w:noProof/>
            <w:webHidden/>
          </w:rPr>
          <w:instrText xml:space="preserve"> PAGEREF _Toc138251157 \h </w:instrText>
        </w:r>
        <w:r w:rsidR="00336404" w:rsidRPr="00D43360">
          <w:rPr>
            <w:rFonts w:asciiTheme="minorHAnsi" w:hAnsiTheme="minorHAnsi" w:cstheme="minorHAnsi"/>
            <w:noProof/>
            <w:webHidden/>
          </w:rPr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separate"/>
        </w:r>
        <w:r w:rsidR="00336404" w:rsidRPr="00D43360">
          <w:rPr>
            <w:rFonts w:asciiTheme="minorHAnsi" w:hAnsiTheme="minorHAnsi" w:cstheme="minorHAnsi"/>
            <w:noProof/>
            <w:webHidden/>
          </w:rPr>
          <w:t>3</w:t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3B22E6C" w14:textId="77777777" w:rsidR="00336404" w:rsidRPr="00D43360" w:rsidRDefault="00E423C1" w:rsidP="00336404">
      <w:pPr>
        <w:pStyle w:val="TOC1"/>
        <w:rPr>
          <w:rFonts w:asciiTheme="minorHAnsi" w:eastAsia="Times New Roman" w:hAnsiTheme="minorHAnsi" w:cstheme="minorHAnsi"/>
          <w:noProof/>
          <w:kern w:val="2"/>
          <w:sz w:val="22"/>
          <w:szCs w:val="22"/>
          <w:lang w:val="en-GB" w:eastAsia="en-GB"/>
        </w:rPr>
      </w:pPr>
      <w:hyperlink w:anchor="_Toc138251158" w:history="1">
        <w:r w:rsidR="00336404" w:rsidRPr="00D43360">
          <w:rPr>
            <w:rStyle w:val="Hyperlink"/>
            <w:rFonts w:asciiTheme="minorHAnsi" w:hAnsiTheme="minorHAnsi" w:cstheme="minorHAnsi"/>
            <w:noProof/>
          </w:rPr>
          <w:t>3. Roles and responsibilities</w:t>
        </w:r>
        <w:r w:rsidR="00336404" w:rsidRPr="00D43360">
          <w:rPr>
            <w:rFonts w:asciiTheme="minorHAnsi" w:hAnsiTheme="minorHAnsi" w:cstheme="minorHAnsi"/>
            <w:noProof/>
            <w:webHidden/>
          </w:rPr>
          <w:tab/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begin"/>
        </w:r>
        <w:r w:rsidR="00336404" w:rsidRPr="00D43360">
          <w:rPr>
            <w:rFonts w:asciiTheme="minorHAnsi" w:hAnsiTheme="minorHAnsi" w:cstheme="minorHAnsi"/>
            <w:noProof/>
            <w:webHidden/>
          </w:rPr>
          <w:instrText xml:space="preserve"> PAGEREF _Toc138251158 \h </w:instrText>
        </w:r>
        <w:r w:rsidR="00336404" w:rsidRPr="00D43360">
          <w:rPr>
            <w:rFonts w:asciiTheme="minorHAnsi" w:hAnsiTheme="minorHAnsi" w:cstheme="minorHAnsi"/>
            <w:noProof/>
            <w:webHidden/>
          </w:rPr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separate"/>
        </w:r>
        <w:r w:rsidR="00336404" w:rsidRPr="00D43360">
          <w:rPr>
            <w:rFonts w:asciiTheme="minorHAnsi" w:hAnsiTheme="minorHAnsi" w:cstheme="minorHAnsi"/>
            <w:noProof/>
            <w:webHidden/>
          </w:rPr>
          <w:t>3</w:t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5ABE031" w14:textId="77777777" w:rsidR="00336404" w:rsidRPr="00D43360" w:rsidRDefault="00E423C1" w:rsidP="00336404">
      <w:pPr>
        <w:pStyle w:val="TOC1"/>
        <w:rPr>
          <w:rFonts w:asciiTheme="minorHAnsi" w:eastAsia="Times New Roman" w:hAnsiTheme="minorHAnsi" w:cstheme="minorHAnsi"/>
          <w:noProof/>
          <w:kern w:val="2"/>
          <w:sz w:val="22"/>
          <w:szCs w:val="22"/>
          <w:lang w:val="en-GB" w:eastAsia="en-GB"/>
        </w:rPr>
      </w:pPr>
      <w:hyperlink w:anchor="_Toc138251159" w:history="1">
        <w:r w:rsidR="00336404" w:rsidRPr="00D43360">
          <w:rPr>
            <w:rStyle w:val="Hyperlink"/>
            <w:rFonts w:asciiTheme="minorHAnsi" w:hAnsiTheme="minorHAnsi" w:cstheme="minorHAnsi"/>
            <w:noProof/>
          </w:rPr>
          <w:t>4. Assessing risk</w:t>
        </w:r>
        <w:r w:rsidR="00336404" w:rsidRPr="00D43360">
          <w:rPr>
            <w:rFonts w:asciiTheme="minorHAnsi" w:hAnsiTheme="minorHAnsi" w:cstheme="minorHAnsi"/>
            <w:noProof/>
            <w:webHidden/>
          </w:rPr>
          <w:tab/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begin"/>
        </w:r>
        <w:r w:rsidR="00336404" w:rsidRPr="00D43360">
          <w:rPr>
            <w:rFonts w:asciiTheme="minorHAnsi" w:hAnsiTheme="minorHAnsi" w:cstheme="minorHAnsi"/>
            <w:noProof/>
            <w:webHidden/>
          </w:rPr>
          <w:instrText xml:space="preserve"> PAGEREF _Toc138251159 \h </w:instrText>
        </w:r>
        <w:r w:rsidR="00336404" w:rsidRPr="00D43360">
          <w:rPr>
            <w:rFonts w:asciiTheme="minorHAnsi" w:hAnsiTheme="minorHAnsi" w:cstheme="minorHAnsi"/>
            <w:noProof/>
            <w:webHidden/>
          </w:rPr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separate"/>
        </w:r>
        <w:r w:rsidR="00336404" w:rsidRPr="00D43360">
          <w:rPr>
            <w:rFonts w:asciiTheme="minorHAnsi" w:hAnsiTheme="minorHAnsi" w:cstheme="minorHAnsi"/>
            <w:noProof/>
            <w:webHidden/>
          </w:rPr>
          <w:t>5</w:t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DC49469" w14:textId="77777777" w:rsidR="00336404" w:rsidRPr="00D43360" w:rsidRDefault="00E423C1" w:rsidP="00336404">
      <w:pPr>
        <w:pStyle w:val="TOC1"/>
        <w:rPr>
          <w:rFonts w:asciiTheme="minorHAnsi" w:eastAsia="Times New Roman" w:hAnsiTheme="minorHAnsi" w:cstheme="minorHAnsi"/>
          <w:noProof/>
          <w:kern w:val="2"/>
          <w:sz w:val="22"/>
          <w:szCs w:val="22"/>
          <w:lang w:val="en-GB" w:eastAsia="en-GB"/>
        </w:rPr>
      </w:pPr>
      <w:hyperlink w:anchor="_Toc138251160" w:history="1">
        <w:r w:rsidR="00336404" w:rsidRPr="00D43360">
          <w:rPr>
            <w:rStyle w:val="Hyperlink"/>
            <w:rFonts w:asciiTheme="minorHAnsi" w:hAnsiTheme="minorHAnsi" w:cstheme="minorHAnsi"/>
            <w:noProof/>
          </w:rPr>
          <w:t>5. Managing risk</w:t>
        </w:r>
        <w:r w:rsidR="00336404" w:rsidRPr="00D43360">
          <w:rPr>
            <w:rFonts w:asciiTheme="minorHAnsi" w:hAnsiTheme="minorHAnsi" w:cstheme="minorHAnsi"/>
            <w:noProof/>
            <w:webHidden/>
          </w:rPr>
          <w:tab/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begin"/>
        </w:r>
        <w:r w:rsidR="00336404" w:rsidRPr="00D43360">
          <w:rPr>
            <w:rFonts w:asciiTheme="minorHAnsi" w:hAnsiTheme="minorHAnsi" w:cstheme="minorHAnsi"/>
            <w:noProof/>
            <w:webHidden/>
          </w:rPr>
          <w:instrText xml:space="preserve"> PAGEREF _Toc138251160 \h </w:instrText>
        </w:r>
        <w:r w:rsidR="00336404" w:rsidRPr="00D43360">
          <w:rPr>
            <w:rFonts w:asciiTheme="minorHAnsi" w:hAnsiTheme="minorHAnsi" w:cstheme="minorHAnsi"/>
            <w:noProof/>
            <w:webHidden/>
          </w:rPr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separate"/>
        </w:r>
        <w:r w:rsidR="00336404" w:rsidRPr="00D43360">
          <w:rPr>
            <w:rFonts w:asciiTheme="minorHAnsi" w:hAnsiTheme="minorHAnsi" w:cstheme="minorHAnsi"/>
            <w:noProof/>
            <w:webHidden/>
          </w:rPr>
          <w:t>5</w:t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297E6D77" w14:textId="77777777" w:rsidR="00336404" w:rsidRPr="00D43360" w:rsidRDefault="00E423C1" w:rsidP="00336404">
      <w:pPr>
        <w:pStyle w:val="TOC1"/>
        <w:rPr>
          <w:rFonts w:asciiTheme="minorHAnsi" w:eastAsia="Times New Roman" w:hAnsiTheme="minorHAnsi" w:cstheme="minorHAnsi"/>
          <w:noProof/>
          <w:kern w:val="2"/>
          <w:sz w:val="22"/>
          <w:szCs w:val="22"/>
          <w:lang w:val="en-GB" w:eastAsia="en-GB"/>
        </w:rPr>
      </w:pPr>
      <w:hyperlink w:anchor="_Toc138251161" w:history="1">
        <w:r w:rsidR="00336404" w:rsidRPr="00D43360">
          <w:rPr>
            <w:rStyle w:val="Hyperlink"/>
            <w:rFonts w:asciiTheme="minorHAnsi" w:hAnsiTheme="minorHAnsi" w:cstheme="minorHAnsi"/>
            <w:noProof/>
          </w:rPr>
          <w:t>6. Procedures for handling an allergic reaction</w:t>
        </w:r>
        <w:r w:rsidR="00336404" w:rsidRPr="00D43360">
          <w:rPr>
            <w:rFonts w:asciiTheme="minorHAnsi" w:hAnsiTheme="minorHAnsi" w:cstheme="minorHAnsi"/>
            <w:noProof/>
            <w:webHidden/>
          </w:rPr>
          <w:tab/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begin"/>
        </w:r>
        <w:r w:rsidR="00336404" w:rsidRPr="00D43360">
          <w:rPr>
            <w:rFonts w:asciiTheme="minorHAnsi" w:hAnsiTheme="minorHAnsi" w:cstheme="minorHAnsi"/>
            <w:noProof/>
            <w:webHidden/>
          </w:rPr>
          <w:instrText xml:space="preserve"> PAGEREF _Toc138251161 \h </w:instrText>
        </w:r>
        <w:r w:rsidR="00336404" w:rsidRPr="00D43360">
          <w:rPr>
            <w:rFonts w:asciiTheme="minorHAnsi" w:hAnsiTheme="minorHAnsi" w:cstheme="minorHAnsi"/>
            <w:noProof/>
            <w:webHidden/>
          </w:rPr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separate"/>
        </w:r>
        <w:r w:rsidR="00336404" w:rsidRPr="00D43360">
          <w:rPr>
            <w:rFonts w:asciiTheme="minorHAnsi" w:hAnsiTheme="minorHAnsi" w:cstheme="minorHAnsi"/>
            <w:noProof/>
            <w:webHidden/>
          </w:rPr>
          <w:t>7</w:t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723A48AB" w14:textId="77777777" w:rsidR="00336404" w:rsidRPr="00D43360" w:rsidRDefault="00E423C1" w:rsidP="00336404">
      <w:pPr>
        <w:pStyle w:val="TOC1"/>
        <w:rPr>
          <w:rFonts w:asciiTheme="minorHAnsi" w:eastAsia="Times New Roman" w:hAnsiTheme="minorHAnsi" w:cstheme="minorHAnsi"/>
          <w:noProof/>
          <w:kern w:val="2"/>
          <w:sz w:val="22"/>
          <w:szCs w:val="22"/>
          <w:lang w:val="en-GB" w:eastAsia="en-GB"/>
        </w:rPr>
      </w:pPr>
      <w:hyperlink w:anchor="_Toc138251162" w:history="1">
        <w:r w:rsidR="00336404" w:rsidRPr="00D43360">
          <w:rPr>
            <w:rStyle w:val="Hyperlink"/>
            <w:rFonts w:asciiTheme="minorHAnsi" w:hAnsiTheme="minorHAnsi" w:cstheme="minorHAnsi"/>
            <w:noProof/>
          </w:rPr>
          <w:t>7. Adrenaline auto-injectors (AAIs)</w:t>
        </w:r>
        <w:r w:rsidR="00336404" w:rsidRPr="00D43360">
          <w:rPr>
            <w:rFonts w:asciiTheme="minorHAnsi" w:hAnsiTheme="minorHAnsi" w:cstheme="minorHAnsi"/>
            <w:noProof/>
            <w:webHidden/>
          </w:rPr>
          <w:tab/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begin"/>
        </w:r>
        <w:r w:rsidR="00336404" w:rsidRPr="00D43360">
          <w:rPr>
            <w:rFonts w:asciiTheme="minorHAnsi" w:hAnsiTheme="minorHAnsi" w:cstheme="minorHAnsi"/>
            <w:noProof/>
            <w:webHidden/>
          </w:rPr>
          <w:instrText xml:space="preserve"> PAGEREF _Toc138251162 \h </w:instrText>
        </w:r>
        <w:r w:rsidR="00336404" w:rsidRPr="00D43360">
          <w:rPr>
            <w:rFonts w:asciiTheme="minorHAnsi" w:hAnsiTheme="minorHAnsi" w:cstheme="minorHAnsi"/>
            <w:noProof/>
            <w:webHidden/>
          </w:rPr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separate"/>
        </w:r>
        <w:r w:rsidR="00336404" w:rsidRPr="00D43360">
          <w:rPr>
            <w:rFonts w:asciiTheme="minorHAnsi" w:hAnsiTheme="minorHAnsi" w:cstheme="minorHAnsi"/>
            <w:noProof/>
            <w:webHidden/>
          </w:rPr>
          <w:t>7</w:t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102AB2D" w14:textId="77777777" w:rsidR="00336404" w:rsidRPr="00D43360" w:rsidRDefault="00E423C1" w:rsidP="00336404">
      <w:pPr>
        <w:pStyle w:val="TOC1"/>
        <w:rPr>
          <w:rFonts w:asciiTheme="minorHAnsi" w:eastAsia="Times New Roman" w:hAnsiTheme="minorHAnsi" w:cstheme="minorHAnsi"/>
          <w:noProof/>
          <w:kern w:val="2"/>
          <w:sz w:val="22"/>
          <w:szCs w:val="22"/>
          <w:lang w:val="en-GB" w:eastAsia="en-GB"/>
        </w:rPr>
      </w:pPr>
      <w:hyperlink w:anchor="_Toc138251163" w:history="1">
        <w:r w:rsidR="00336404" w:rsidRPr="00D43360">
          <w:rPr>
            <w:rStyle w:val="Hyperlink"/>
            <w:rFonts w:asciiTheme="minorHAnsi" w:hAnsiTheme="minorHAnsi" w:cstheme="minorHAnsi"/>
            <w:noProof/>
          </w:rPr>
          <w:t>8. Training</w:t>
        </w:r>
        <w:r w:rsidR="00336404" w:rsidRPr="00D43360">
          <w:rPr>
            <w:rFonts w:asciiTheme="minorHAnsi" w:hAnsiTheme="minorHAnsi" w:cstheme="minorHAnsi"/>
            <w:noProof/>
            <w:webHidden/>
          </w:rPr>
          <w:tab/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begin"/>
        </w:r>
        <w:r w:rsidR="00336404" w:rsidRPr="00D43360">
          <w:rPr>
            <w:rFonts w:asciiTheme="minorHAnsi" w:hAnsiTheme="minorHAnsi" w:cstheme="minorHAnsi"/>
            <w:noProof/>
            <w:webHidden/>
          </w:rPr>
          <w:instrText xml:space="preserve"> PAGEREF _Toc138251163 \h </w:instrText>
        </w:r>
        <w:r w:rsidR="00336404" w:rsidRPr="00D43360">
          <w:rPr>
            <w:rFonts w:asciiTheme="minorHAnsi" w:hAnsiTheme="minorHAnsi" w:cstheme="minorHAnsi"/>
            <w:noProof/>
            <w:webHidden/>
          </w:rPr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separate"/>
        </w:r>
        <w:r w:rsidR="00336404" w:rsidRPr="00D43360">
          <w:rPr>
            <w:rFonts w:asciiTheme="minorHAnsi" w:hAnsiTheme="minorHAnsi" w:cstheme="minorHAnsi"/>
            <w:noProof/>
            <w:webHidden/>
          </w:rPr>
          <w:t>9</w:t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1E6DBC49" w14:textId="77777777" w:rsidR="00336404" w:rsidRPr="00D43360" w:rsidRDefault="00E423C1" w:rsidP="00336404">
      <w:pPr>
        <w:pStyle w:val="TOC1"/>
        <w:rPr>
          <w:rFonts w:asciiTheme="minorHAnsi" w:eastAsia="Times New Roman" w:hAnsiTheme="minorHAnsi" w:cstheme="minorHAnsi"/>
          <w:noProof/>
          <w:kern w:val="2"/>
          <w:sz w:val="22"/>
          <w:szCs w:val="22"/>
          <w:lang w:val="en-GB" w:eastAsia="en-GB"/>
        </w:rPr>
      </w:pPr>
      <w:hyperlink w:anchor="_Toc138251164" w:history="1">
        <w:r w:rsidR="00336404" w:rsidRPr="00D43360">
          <w:rPr>
            <w:rStyle w:val="Hyperlink"/>
            <w:rFonts w:asciiTheme="minorHAnsi" w:hAnsiTheme="minorHAnsi" w:cstheme="minorHAnsi"/>
            <w:noProof/>
          </w:rPr>
          <w:t>9. Links to other policies</w:t>
        </w:r>
        <w:r w:rsidR="00336404" w:rsidRPr="00D43360">
          <w:rPr>
            <w:rFonts w:asciiTheme="minorHAnsi" w:hAnsiTheme="minorHAnsi" w:cstheme="minorHAnsi"/>
            <w:noProof/>
            <w:webHidden/>
          </w:rPr>
          <w:tab/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begin"/>
        </w:r>
        <w:r w:rsidR="00336404" w:rsidRPr="00D43360">
          <w:rPr>
            <w:rFonts w:asciiTheme="minorHAnsi" w:hAnsiTheme="minorHAnsi" w:cstheme="minorHAnsi"/>
            <w:noProof/>
            <w:webHidden/>
          </w:rPr>
          <w:instrText xml:space="preserve"> PAGEREF _Toc138251164 \h </w:instrText>
        </w:r>
        <w:r w:rsidR="00336404" w:rsidRPr="00D43360">
          <w:rPr>
            <w:rFonts w:asciiTheme="minorHAnsi" w:hAnsiTheme="minorHAnsi" w:cstheme="minorHAnsi"/>
            <w:noProof/>
            <w:webHidden/>
          </w:rPr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separate"/>
        </w:r>
        <w:r w:rsidR="00336404" w:rsidRPr="00D43360">
          <w:rPr>
            <w:rFonts w:asciiTheme="minorHAnsi" w:hAnsiTheme="minorHAnsi" w:cstheme="minorHAnsi"/>
            <w:noProof/>
            <w:webHidden/>
          </w:rPr>
          <w:t>9</w:t>
        </w:r>
        <w:r w:rsidR="00336404" w:rsidRPr="00D4336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72DCF550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noProof/>
        </w:rPr>
      </w:pPr>
      <w:r w:rsidRPr="00D43360">
        <w:rPr>
          <w:rFonts w:asciiTheme="minorHAnsi" w:hAnsiTheme="minorHAnsi" w:cstheme="minorHAnsi"/>
          <w:noProof/>
          <w:szCs w:val="20"/>
        </w:rPr>
        <w:fldChar w:fldCharType="end"/>
      </w:r>
    </w:p>
    <w:p w14:paraId="21BBF221" w14:textId="66590A05" w:rsidR="00336404" w:rsidRPr="00D43360" w:rsidRDefault="00D43360" w:rsidP="00336404">
      <w:pPr>
        <w:pStyle w:val="1bodycopy10pt"/>
        <w:rPr>
          <w:rFonts w:asciiTheme="minorHAnsi" w:hAnsiTheme="minorHAnsi" w:cstheme="minorHAnsi"/>
          <w:noProof/>
          <w:szCs w:val="20"/>
        </w:rPr>
      </w:pPr>
      <w:r w:rsidRPr="00D4336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85" distB="4294967285" distL="114300" distR="114300" simplePos="0" relativeHeight="251657216" behindDoc="0" locked="0" layoutInCell="1" allowOverlap="1" wp14:anchorId="3FB7DDA6" wp14:editId="3D7255F9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EA5425" id="Straight Connector 2" o:spid="_x0000_s1026" style="position:absolute;flip:y;z-index:251657216;visibility:visible;mso-wrap-style:square;mso-width-percent:0;mso-height-percent:0;mso-wrap-distance-left:9pt;mso-wrap-distance-top:-31e-5mm;mso-wrap-distance-right:9pt;mso-wrap-distance-bottom:-31e-5mm;mso-position-horizontal:absolute;mso-position-horizontal-relative:text;mso-position-vertical:absolute;mso-position-vertical-relative:text;mso-width-percent:0;mso-height-percent:0;mso-width-relative:margin;mso-height-relative:margin" from="0,0" to="48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" strokecolor="#12263f" strokeweight="1pt">
                <v:stroke joinstyle="miter"/>
                <o:lock v:ext="edit" shapetype="f"/>
              </v:line>
            </w:pict>
          </mc:Fallback>
        </mc:AlternateContent>
      </w:r>
    </w:p>
    <w:p w14:paraId="42449D67" w14:textId="77777777" w:rsidR="00336404" w:rsidRPr="00D43360" w:rsidRDefault="00336404" w:rsidP="00336404">
      <w:pPr>
        <w:pStyle w:val="Heading1"/>
        <w:rPr>
          <w:rFonts w:asciiTheme="minorHAnsi" w:hAnsiTheme="minorHAnsi" w:cstheme="minorHAnsi"/>
          <w:color w:val="7030A0"/>
        </w:rPr>
      </w:pPr>
      <w:bookmarkStart w:id="0" w:name="_Toc130379731"/>
      <w:bookmarkStart w:id="1" w:name="_Toc138251156"/>
      <w:r w:rsidRPr="00D43360">
        <w:rPr>
          <w:rFonts w:asciiTheme="minorHAnsi" w:hAnsiTheme="minorHAnsi" w:cstheme="minorHAnsi"/>
          <w:color w:val="7030A0"/>
        </w:rPr>
        <w:t>1. Aims</w:t>
      </w:r>
      <w:bookmarkEnd w:id="0"/>
      <w:bookmarkEnd w:id="1"/>
    </w:p>
    <w:p w14:paraId="5D5741D9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This policy aims to:</w:t>
      </w:r>
    </w:p>
    <w:p w14:paraId="7785FBF8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Set out our school’s approach to allergy management, including reducing the risk of exposure and the procedures in place in </w:t>
      </w:r>
      <w:r w:rsidRPr="00D43360">
        <w:rPr>
          <w:rFonts w:asciiTheme="minorHAnsi" w:hAnsiTheme="minorHAnsi" w:cstheme="minorHAnsi"/>
        </w:rPr>
        <w:t>case</w:t>
      </w:r>
      <w:r w:rsidRPr="00D43360">
        <w:rPr>
          <w:rFonts w:asciiTheme="minorHAnsi" w:hAnsiTheme="minorHAnsi" w:cstheme="minorHAnsi"/>
          <w:lang w:val="en-GB"/>
        </w:rPr>
        <w:t xml:space="preserve"> of allergic reaction</w:t>
      </w:r>
    </w:p>
    <w:p w14:paraId="6A2046A3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Make clear how our </w:t>
      </w:r>
      <w:r w:rsidRPr="00D43360">
        <w:rPr>
          <w:rFonts w:asciiTheme="minorHAnsi" w:hAnsiTheme="minorHAnsi" w:cstheme="minorHAnsi"/>
        </w:rPr>
        <w:t>school</w:t>
      </w:r>
      <w:r w:rsidRPr="00D43360">
        <w:rPr>
          <w:rFonts w:asciiTheme="minorHAnsi" w:hAnsiTheme="minorHAnsi" w:cstheme="minorHAnsi"/>
          <w:lang w:val="en-GB"/>
        </w:rPr>
        <w:t xml:space="preserve"> supports pupils with allergies to ensure their wellbeing and inclusion</w:t>
      </w:r>
    </w:p>
    <w:p w14:paraId="7342CAA1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</w:rPr>
        <w:t>Promote</w:t>
      </w:r>
      <w:r w:rsidRPr="00D43360">
        <w:rPr>
          <w:rFonts w:asciiTheme="minorHAnsi" w:hAnsiTheme="minorHAnsi" w:cstheme="minorHAnsi"/>
          <w:lang w:val="en-GB"/>
        </w:rPr>
        <w:t xml:space="preserve"> and maintain allergy awareness among the school community</w:t>
      </w:r>
    </w:p>
    <w:p w14:paraId="7F892B86" w14:textId="77777777" w:rsidR="00336404" w:rsidRPr="00D43360" w:rsidRDefault="00336404" w:rsidP="00336404">
      <w:pPr>
        <w:pStyle w:val="4Bulletedcopyblue"/>
        <w:numPr>
          <w:ilvl w:val="0"/>
          <w:numId w:val="0"/>
        </w:numPr>
        <w:ind w:left="170"/>
        <w:rPr>
          <w:rFonts w:asciiTheme="minorHAnsi" w:hAnsiTheme="minorHAnsi" w:cstheme="minorHAnsi"/>
        </w:rPr>
      </w:pPr>
    </w:p>
    <w:p w14:paraId="4C57AF03" w14:textId="77777777" w:rsidR="00336404" w:rsidRPr="00D43360" w:rsidRDefault="00336404" w:rsidP="00336404">
      <w:pPr>
        <w:pStyle w:val="Heading1"/>
        <w:rPr>
          <w:rFonts w:asciiTheme="minorHAnsi" w:hAnsiTheme="minorHAnsi" w:cstheme="minorHAnsi"/>
          <w:color w:val="7030A0"/>
        </w:rPr>
      </w:pPr>
      <w:bookmarkStart w:id="2" w:name="_Toc130379732"/>
      <w:bookmarkStart w:id="3" w:name="_Toc138251157"/>
      <w:r w:rsidRPr="00D43360">
        <w:rPr>
          <w:rFonts w:asciiTheme="minorHAnsi" w:hAnsiTheme="minorHAnsi" w:cstheme="minorHAnsi"/>
          <w:color w:val="7030A0"/>
        </w:rPr>
        <w:t>2. Legislation and guidance</w:t>
      </w:r>
      <w:bookmarkEnd w:id="2"/>
      <w:bookmarkEnd w:id="3"/>
    </w:p>
    <w:p w14:paraId="5AE1DF54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This policy is based on the Department for Education</w:t>
      </w:r>
      <w:r w:rsidR="00A72F90" w:rsidRPr="00D43360">
        <w:rPr>
          <w:rFonts w:asciiTheme="minorHAnsi" w:hAnsiTheme="minorHAnsi" w:cstheme="minorHAnsi"/>
          <w:lang w:val="en-GB"/>
        </w:rPr>
        <w:t xml:space="preserve"> (DfE)</w:t>
      </w:r>
      <w:r w:rsidRPr="00D43360">
        <w:rPr>
          <w:rFonts w:asciiTheme="minorHAnsi" w:hAnsiTheme="minorHAnsi" w:cstheme="minorHAnsi"/>
          <w:lang w:val="en-GB"/>
        </w:rPr>
        <w:t xml:space="preserve">’s guidance on </w:t>
      </w:r>
      <w:hyperlink r:id="rId8" w:history="1">
        <w:r w:rsidRPr="00D43360">
          <w:rPr>
            <w:rStyle w:val="Hyperlink"/>
            <w:rFonts w:asciiTheme="minorHAnsi" w:hAnsiTheme="minorHAnsi" w:cstheme="minorHAnsi"/>
            <w:lang w:val="en-GB"/>
          </w:rPr>
          <w:t>allergies in schools</w:t>
        </w:r>
      </w:hyperlink>
      <w:r w:rsidRPr="00D43360">
        <w:rPr>
          <w:rFonts w:asciiTheme="minorHAnsi" w:hAnsiTheme="minorHAnsi" w:cstheme="minorHAnsi"/>
          <w:lang w:val="en-GB"/>
        </w:rPr>
        <w:t xml:space="preserve"> and </w:t>
      </w:r>
      <w:hyperlink r:id="rId9" w:history="1">
        <w:r w:rsidRPr="00D43360">
          <w:rPr>
            <w:rStyle w:val="Hyperlink"/>
            <w:rFonts w:asciiTheme="minorHAnsi" w:hAnsiTheme="minorHAnsi" w:cstheme="minorHAnsi"/>
            <w:lang w:val="en-GB"/>
          </w:rPr>
          <w:t>supporting pupils with medical conditions at school</w:t>
        </w:r>
      </w:hyperlink>
      <w:r w:rsidRPr="00D43360">
        <w:rPr>
          <w:rFonts w:asciiTheme="minorHAnsi" w:hAnsiTheme="minorHAnsi" w:cstheme="minorHAnsi"/>
          <w:lang w:val="en-GB"/>
        </w:rPr>
        <w:t xml:space="preserve">, the Department of Health and Social Care’s guidance on </w:t>
      </w:r>
      <w:hyperlink r:id="rId10" w:history="1">
        <w:r w:rsidRPr="00D43360">
          <w:rPr>
            <w:rStyle w:val="Hyperlink"/>
            <w:rFonts w:asciiTheme="minorHAnsi" w:hAnsiTheme="minorHAnsi" w:cstheme="minorHAnsi"/>
            <w:lang w:val="en-GB"/>
          </w:rPr>
          <w:t>using emergency adrenaline auto-injectors in schools</w:t>
        </w:r>
      </w:hyperlink>
      <w:r w:rsidRPr="00D43360">
        <w:rPr>
          <w:rFonts w:asciiTheme="minorHAnsi" w:hAnsiTheme="minorHAnsi" w:cstheme="minorHAnsi"/>
          <w:lang w:val="en-GB"/>
        </w:rPr>
        <w:t>, and the following legislation:</w:t>
      </w:r>
    </w:p>
    <w:p w14:paraId="2641802B" w14:textId="77777777" w:rsidR="00336404" w:rsidRPr="00D43360" w:rsidRDefault="00E423C1" w:rsidP="00336404">
      <w:pPr>
        <w:pStyle w:val="4Bulletedcopyblue"/>
        <w:rPr>
          <w:rFonts w:asciiTheme="minorHAnsi" w:hAnsiTheme="minorHAnsi" w:cstheme="minorHAnsi"/>
          <w:lang w:val="en-GB"/>
        </w:rPr>
      </w:pPr>
      <w:hyperlink r:id="rId11" w:history="1">
        <w:r w:rsidR="00336404" w:rsidRPr="00D43360">
          <w:rPr>
            <w:rStyle w:val="Hyperlink"/>
            <w:rFonts w:asciiTheme="minorHAnsi" w:hAnsiTheme="minorHAnsi" w:cstheme="minorHAnsi"/>
            <w:lang w:val="en-GB"/>
          </w:rPr>
          <w:t>The Food Information Regulations 2014</w:t>
        </w:r>
      </w:hyperlink>
    </w:p>
    <w:p w14:paraId="39DEC59E" w14:textId="77777777" w:rsidR="00336404" w:rsidRPr="00D43360" w:rsidRDefault="00E423C1" w:rsidP="00336404">
      <w:pPr>
        <w:pStyle w:val="4Bulletedcopyblue"/>
        <w:rPr>
          <w:rFonts w:asciiTheme="minorHAnsi" w:hAnsiTheme="minorHAnsi" w:cstheme="minorHAnsi"/>
          <w:lang w:val="en-GB"/>
        </w:rPr>
      </w:pPr>
      <w:hyperlink r:id="rId12" w:history="1">
        <w:r w:rsidR="00336404" w:rsidRPr="00D43360">
          <w:rPr>
            <w:rStyle w:val="Hyperlink"/>
            <w:rFonts w:asciiTheme="minorHAnsi" w:hAnsiTheme="minorHAnsi" w:cstheme="minorHAnsi"/>
            <w:lang w:val="en-GB"/>
          </w:rPr>
          <w:t>The Food Information (Amendment) (England) Regulations 2019</w:t>
        </w:r>
      </w:hyperlink>
    </w:p>
    <w:p w14:paraId="325009A1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color w:val="7030A0"/>
          <w:lang w:val="en-GB"/>
        </w:rPr>
      </w:pPr>
    </w:p>
    <w:p w14:paraId="438E270D" w14:textId="77777777" w:rsidR="00336404" w:rsidRPr="00D43360" w:rsidRDefault="00336404" w:rsidP="00336404">
      <w:pPr>
        <w:pStyle w:val="Heading1"/>
        <w:rPr>
          <w:rFonts w:asciiTheme="minorHAnsi" w:hAnsiTheme="minorHAnsi" w:cstheme="minorHAnsi"/>
          <w:color w:val="7030A0"/>
        </w:rPr>
      </w:pPr>
      <w:bookmarkStart w:id="4" w:name="_Toc138251158"/>
      <w:r w:rsidRPr="00D43360">
        <w:rPr>
          <w:rFonts w:asciiTheme="minorHAnsi" w:hAnsiTheme="minorHAnsi" w:cstheme="minorHAnsi"/>
          <w:color w:val="7030A0"/>
        </w:rPr>
        <w:t>3. Roles and responsibilities</w:t>
      </w:r>
      <w:bookmarkEnd w:id="4"/>
    </w:p>
    <w:p w14:paraId="3F7CF517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We take a whole-school approach to allergy awareness.</w:t>
      </w:r>
    </w:p>
    <w:p w14:paraId="3F14968B" w14:textId="77777777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3.1 Allergy lead</w:t>
      </w:r>
    </w:p>
    <w:p w14:paraId="13E03AB9" w14:textId="359C3F3A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The nominated </w:t>
      </w:r>
      <w:r w:rsidRPr="00D43360">
        <w:rPr>
          <w:rFonts w:asciiTheme="minorHAnsi" w:hAnsiTheme="minorHAnsi" w:cstheme="minorHAnsi"/>
        </w:rPr>
        <w:t>allergy</w:t>
      </w:r>
      <w:r w:rsidRPr="00D43360">
        <w:rPr>
          <w:rFonts w:asciiTheme="minorHAnsi" w:hAnsiTheme="minorHAnsi" w:cstheme="minorHAnsi"/>
          <w:lang w:val="en-GB"/>
        </w:rPr>
        <w:t xml:space="preserve"> lead is </w:t>
      </w:r>
      <w:r w:rsidR="003349FF" w:rsidRPr="00D43360">
        <w:rPr>
          <w:rFonts w:asciiTheme="minorHAnsi" w:hAnsiTheme="minorHAnsi" w:cstheme="minorHAnsi"/>
          <w:lang w:val="en-GB"/>
        </w:rPr>
        <w:t>Mrs Veronica Mitchell.</w:t>
      </w:r>
      <w:r w:rsidRPr="00D43360">
        <w:rPr>
          <w:rFonts w:asciiTheme="minorHAnsi" w:hAnsiTheme="minorHAnsi" w:cstheme="minorHAnsi"/>
          <w:lang w:val="en-GB"/>
        </w:rPr>
        <w:t xml:space="preserve"> </w:t>
      </w:r>
    </w:p>
    <w:p w14:paraId="1C399816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They’re responsible for:</w:t>
      </w:r>
    </w:p>
    <w:p w14:paraId="688C4567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Promoting and maintaining </w:t>
      </w:r>
      <w:r w:rsidRPr="00D43360">
        <w:rPr>
          <w:rFonts w:asciiTheme="minorHAnsi" w:hAnsiTheme="minorHAnsi" w:cstheme="minorHAnsi"/>
        </w:rPr>
        <w:t>allergy</w:t>
      </w:r>
      <w:r w:rsidRPr="00D43360">
        <w:rPr>
          <w:rFonts w:asciiTheme="minorHAnsi" w:hAnsiTheme="minorHAnsi" w:cstheme="minorHAnsi"/>
          <w:lang w:val="en-GB"/>
        </w:rPr>
        <w:t xml:space="preserve"> awareness across our school community</w:t>
      </w:r>
    </w:p>
    <w:p w14:paraId="684F7035" w14:textId="63D6B44C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Recording </w:t>
      </w:r>
      <w:r w:rsidRPr="00D43360">
        <w:rPr>
          <w:rFonts w:asciiTheme="minorHAnsi" w:hAnsiTheme="minorHAnsi" w:cstheme="minorHAnsi"/>
        </w:rPr>
        <w:t>and</w:t>
      </w:r>
      <w:r w:rsidRPr="00D43360">
        <w:rPr>
          <w:rFonts w:asciiTheme="minorHAnsi" w:hAnsiTheme="minorHAnsi" w:cstheme="minorHAnsi"/>
          <w:lang w:val="en-GB"/>
        </w:rPr>
        <w:t xml:space="preserve"> collating allergy and special dietary information for all relevant pupils</w:t>
      </w:r>
      <w:r w:rsidR="009514A1" w:rsidRPr="00D43360">
        <w:rPr>
          <w:rFonts w:asciiTheme="minorHAnsi" w:hAnsiTheme="minorHAnsi" w:cstheme="minorHAnsi"/>
          <w:lang w:val="en-GB"/>
        </w:rPr>
        <w:t xml:space="preserve">, alongside </w:t>
      </w:r>
      <w:r w:rsidRPr="00D43360">
        <w:rPr>
          <w:rFonts w:asciiTheme="minorHAnsi" w:hAnsiTheme="minorHAnsi" w:cstheme="minorHAnsi"/>
          <w:lang w:val="en-GB"/>
        </w:rPr>
        <w:t>administrative staff</w:t>
      </w:r>
      <w:r w:rsidR="009514A1" w:rsidRPr="00D43360">
        <w:rPr>
          <w:rFonts w:asciiTheme="minorHAnsi" w:hAnsiTheme="minorHAnsi" w:cstheme="minorHAnsi"/>
          <w:lang w:val="en-GB"/>
        </w:rPr>
        <w:t>.</w:t>
      </w:r>
    </w:p>
    <w:p w14:paraId="4A90A1C1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Ensuring:</w:t>
      </w:r>
    </w:p>
    <w:p w14:paraId="299A56A9" w14:textId="77777777" w:rsidR="00336404" w:rsidRPr="00D43360" w:rsidRDefault="00336404" w:rsidP="00336404">
      <w:pPr>
        <w:pStyle w:val="Bulletedcopylevel2"/>
        <w:tabs>
          <w:tab w:val="clear" w:pos="360"/>
        </w:tabs>
        <w:ind w:left="907" w:hanging="170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All allergy information is up to date and readily available to relevant members of staff</w:t>
      </w:r>
    </w:p>
    <w:p w14:paraId="20FB5A4D" w14:textId="77777777" w:rsidR="00336404" w:rsidRPr="00D43360" w:rsidRDefault="00336404" w:rsidP="00336404">
      <w:pPr>
        <w:pStyle w:val="Bulletedcopylevel2"/>
        <w:tabs>
          <w:tab w:val="clear" w:pos="360"/>
        </w:tabs>
        <w:ind w:left="907" w:hanging="170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All pupils with allergies have an allergy action plan completed by a medical professional</w:t>
      </w:r>
    </w:p>
    <w:p w14:paraId="65C40BB2" w14:textId="77777777" w:rsidR="00336404" w:rsidRPr="00D43360" w:rsidRDefault="00336404" w:rsidP="00336404">
      <w:pPr>
        <w:pStyle w:val="Bulletedcopylevel2"/>
        <w:tabs>
          <w:tab w:val="clear" w:pos="360"/>
        </w:tabs>
        <w:ind w:left="907" w:hanging="170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All staff receive an appropriate level of allergy training </w:t>
      </w:r>
    </w:p>
    <w:p w14:paraId="2D018FB2" w14:textId="77777777" w:rsidR="00336404" w:rsidRPr="00D43360" w:rsidRDefault="00336404" w:rsidP="00336404">
      <w:pPr>
        <w:pStyle w:val="Bulletedcopylevel2"/>
        <w:tabs>
          <w:tab w:val="clear" w:pos="360"/>
        </w:tabs>
        <w:ind w:left="907" w:hanging="170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lastRenderedPageBreak/>
        <w:t>All staff are aware of the school’s policy and procedures regarding allergies</w:t>
      </w:r>
    </w:p>
    <w:p w14:paraId="2FF265F3" w14:textId="77777777" w:rsidR="00336404" w:rsidRPr="00D43360" w:rsidRDefault="00336404" w:rsidP="00336404">
      <w:pPr>
        <w:pStyle w:val="Bulletedcopylevel2"/>
        <w:tabs>
          <w:tab w:val="clear" w:pos="360"/>
        </w:tabs>
        <w:ind w:left="907" w:hanging="170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Relevant staff are aware of what activities need an allergy risk assessment</w:t>
      </w:r>
    </w:p>
    <w:p w14:paraId="013DDD4B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Keeping stock of the school’s adrenaline auto-injectors (AAIs)</w:t>
      </w:r>
    </w:p>
    <w:p w14:paraId="3D5F3AB2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Regularly reviewing and updating </w:t>
      </w:r>
      <w:r w:rsidRPr="00D43360">
        <w:rPr>
          <w:rFonts w:asciiTheme="minorHAnsi" w:hAnsiTheme="minorHAnsi" w:cstheme="minorHAnsi"/>
        </w:rPr>
        <w:t>the</w:t>
      </w:r>
      <w:r w:rsidRPr="00D43360">
        <w:rPr>
          <w:rFonts w:asciiTheme="minorHAnsi" w:hAnsiTheme="minorHAnsi" w:cstheme="minorHAnsi"/>
          <w:lang w:val="en-GB"/>
        </w:rPr>
        <w:t xml:space="preserve"> allergy policy</w:t>
      </w:r>
    </w:p>
    <w:p w14:paraId="24148CA6" w14:textId="42B8B92D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3</w:t>
      </w:r>
      <w:bookmarkStart w:id="5" w:name="_Hlk134621820"/>
      <w:r w:rsidRPr="00D43360">
        <w:rPr>
          <w:rFonts w:asciiTheme="minorHAnsi" w:hAnsiTheme="minorHAnsi" w:cstheme="minorHAnsi"/>
          <w:lang w:val="en-GB"/>
        </w:rPr>
        <w:t>.</w:t>
      </w:r>
      <w:r w:rsidR="009514A1" w:rsidRPr="00D43360">
        <w:rPr>
          <w:rFonts w:asciiTheme="minorHAnsi" w:hAnsiTheme="minorHAnsi" w:cstheme="minorHAnsi"/>
          <w:lang w:val="en-GB"/>
        </w:rPr>
        <w:t>2</w:t>
      </w:r>
      <w:r w:rsidRPr="00D43360">
        <w:rPr>
          <w:rFonts w:asciiTheme="minorHAnsi" w:hAnsiTheme="minorHAnsi" w:cstheme="minorHAnsi"/>
          <w:lang w:val="en-GB"/>
        </w:rPr>
        <w:t xml:space="preserve"> Teaching and support staff</w:t>
      </w:r>
      <w:bookmarkEnd w:id="5"/>
    </w:p>
    <w:p w14:paraId="43648150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All teaching and support staff are responsible for:</w:t>
      </w:r>
    </w:p>
    <w:p w14:paraId="01C1BF12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Promoting and maintaining allergy awareness among pupils</w:t>
      </w:r>
    </w:p>
    <w:p w14:paraId="00CBC353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Maintaining awareness of our allergy policy and procedures</w:t>
      </w:r>
    </w:p>
    <w:p w14:paraId="2410F9F5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Being able to recognise the signs of severe allergic reactions and anaphylaxis </w:t>
      </w:r>
    </w:p>
    <w:p w14:paraId="3A51FC52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Attending appropriate allergy training as required</w:t>
      </w:r>
    </w:p>
    <w:p w14:paraId="7649B80E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Being aware of specific pupils with allergies in their care</w:t>
      </w:r>
    </w:p>
    <w:p w14:paraId="0526E694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Carefully considering the use of food or other potential allergens in lesson and activity planning</w:t>
      </w:r>
    </w:p>
    <w:p w14:paraId="4068680C" w14:textId="77777777" w:rsidR="00502EEE" w:rsidRPr="00D43360" w:rsidRDefault="00336404" w:rsidP="00502EEE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Ensuring the wellbeing and inclusion of pupils with allergies</w:t>
      </w:r>
    </w:p>
    <w:p w14:paraId="5CCEF50C" w14:textId="24B9981A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3.</w:t>
      </w:r>
      <w:r w:rsidR="009514A1" w:rsidRPr="00D43360">
        <w:rPr>
          <w:rFonts w:asciiTheme="minorHAnsi" w:hAnsiTheme="minorHAnsi" w:cstheme="minorHAnsi"/>
          <w:lang w:val="en-GB"/>
        </w:rPr>
        <w:t>3</w:t>
      </w:r>
      <w:r w:rsidRPr="00D43360">
        <w:rPr>
          <w:rFonts w:asciiTheme="minorHAnsi" w:hAnsiTheme="minorHAnsi" w:cstheme="minorHAnsi"/>
          <w:lang w:val="en-GB"/>
        </w:rPr>
        <w:t xml:space="preserve"> Parents</w:t>
      </w:r>
      <w:r w:rsidR="00A72F90" w:rsidRPr="00D43360">
        <w:rPr>
          <w:rFonts w:asciiTheme="minorHAnsi" w:hAnsiTheme="minorHAnsi" w:cstheme="minorHAnsi"/>
          <w:lang w:val="en-GB"/>
        </w:rPr>
        <w:t>/carers</w:t>
      </w:r>
    </w:p>
    <w:p w14:paraId="0A9BC45A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Parents</w:t>
      </w:r>
      <w:r w:rsidR="00A72F90" w:rsidRPr="00D43360">
        <w:rPr>
          <w:rFonts w:asciiTheme="minorHAnsi" w:hAnsiTheme="minorHAnsi" w:cstheme="minorHAnsi"/>
          <w:lang w:val="en-GB"/>
        </w:rPr>
        <w:t>/carers</w:t>
      </w:r>
      <w:r w:rsidRPr="00D43360">
        <w:rPr>
          <w:rFonts w:asciiTheme="minorHAnsi" w:hAnsiTheme="minorHAnsi" w:cstheme="minorHAnsi"/>
          <w:lang w:val="en-GB"/>
        </w:rPr>
        <w:t xml:space="preserve"> are responsible for:</w:t>
      </w:r>
    </w:p>
    <w:p w14:paraId="14C85A5C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Being aware of our school’s allergy </w:t>
      </w:r>
      <w:r w:rsidRPr="00D43360">
        <w:rPr>
          <w:rFonts w:asciiTheme="minorHAnsi" w:hAnsiTheme="minorHAnsi" w:cstheme="minorHAnsi"/>
        </w:rPr>
        <w:t>policy</w:t>
      </w:r>
    </w:p>
    <w:p w14:paraId="653F2E99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Providing the school with up-to-date details of their child’s medical needs, dietary requirements, and any history of allergies, reactions and </w:t>
      </w:r>
      <w:r w:rsidRPr="00D43360">
        <w:rPr>
          <w:rFonts w:asciiTheme="minorHAnsi" w:hAnsiTheme="minorHAnsi" w:cstheme="minorHAnsi"/>
        </w:rPr>
        <w:t>anaphylaxis</w:t>
      </w:r>
    </w:p>
    <w:p w14:paraId="43EB7FBE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If required, providing their child with 2 in-date adrenaline auto-injectors and any other medication, including inhalers, antihistamine etc., and making sure these are replaced in a timely manner</w:t>
      </w:r>
    </w:p>
    <w:p w14:paraId="3C9085E6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Carefully considering the food they provide to their child as packed lunches and snacks, and trying to limit the number of allergens included</w:t>
      </w:r>
    </w:p>
    <w:p w14:paraId="0F6D9549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Following the school’s guidance on food brought in to be shared</w:t>
      </w:r>
    </w:p>
    <w:p w14:paraId="7A04C4FE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Updating the school on any changes to their child’s condition</w:t>
      </w:r>
    </w:p>
    <w:p w14:paraId="1E447C3E" w14:textId="2D8073D3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3.</w:t>
      </w:r>
      <w:r w:rsidR="009514A1" w:rsidRPr="00D43360">
        <w:rPr>
          <w:rFonts w:asciiTheme="minorHAnsi" w:hAnsiTheme="minorHAnsi" w:cstheme="minorHAnsi"/>
          <w:lang w:val="en-GB"/>
        </w:rPr>
        <w:t>4</w:t>
      </w:r>
      <w:r w:rsidRPr="00D43360">
        <w:rPr>
          <w:rFonts w:asciiTheme="minorHAnsi" w:hAnsiTheme="minorHAnsi" w:cstheme="minorHAnsi"/>
          <w:lang w:val="en-GB"/>
        </w:rPr>
        <w:t xml:space="preserve"> Pupils with allergies</w:t>
      </w:r>
    </w:p>
    <w:p w14:paraId="445F0C52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These pupils are responsible for:</w:t>
      </w:r>
    </w:p>
    <w:p w14:paraId="0D688FAB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Being aware of their allergens and the risks they pose</w:t>
      </w:r>
    </w:p>
    <w:p w14:paraId="7F5C397B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Understanding how and when to use their </w:t>
      </w:r>
      <w:r w:rsidRPr="00D43360">
        <w:rPr>
          <w:rFonts w:asciiTheme="minorHAnsi" w:hAnsiTheme="minorHAnsi" w:cstheme="minorHAnsi"/>
        </w:rPr>
        <w:t>adrenaline</w:t>
      </w:r>
      <w:r w:rsidRPr="00D43360">
        <w:rPr>
          <w:rFonts w:asciiTheme="minorHAnsi" w:hAnsiTheme="minorHAnsi" w:cstheme="minorHAnsi"/>
          <w:lang w:val="en-GB"/>
        </w:rPr>
        <w:t xml:space="preserve"> auto-injector</w:t>
      </w:r>
    </w:p>
    <w:p w14:paraId="051530FB" w14:textId="6EA22469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3.</w:t>
      </w:r>
      <w:r w:rsidR="009514A1" w:rsidRPr="00D43360">
        <w:rPr>
          <w:rFonts w:asciiTheme="minorHAnsi" w:hAnsiTheme="minorHAnsi" w:cstheme="minorHAnsi"/>
          <w:lang w:val="en-GB"/>
        </w:rPr>
        <w:t>5</w:t>
      </w:r>
      <w:r w:rsidRPr="00D43360">
        <w:rPr>
          <w:rFonts w:asciiTheme="minorHAnsi" w:hAnsiTheme="minorHAnsi" w:cstheme="minorHAnsi"/>
          <w:lang w:val="en-GB"/>
        </w:rPr>
        <w:t xml:space="preserve"> Pupils without allergies</w:t>
      </w:r>
    </w:p>
    <w:p w14:paraId="1904B0ED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bookmarkStart w:id="6" w:name="_Hlk132104773"/>
      <w:r w:rsidRPr="00D43360">
        <w:rPr>
          <w:rFonts w:asciiTheme="minorHAnsi" w:hAnsiTheme="minorHAnsi" w:cstheme="minorHAnsi"/>
          <w:lang w:val="en-GB"/>
        </w:rPr>
        <w:t xml:space="preserve">These pupils are </w:t>
      </w:r>
      <w:r w:rsidRPr="00D43360">
        <w:rPr>
          <w:rFonts w:asciiTheme="minorHAnsi" w:hAnsiTheme="minorHAnsi" w:cstheme="minorHAnsi"/>
        </w:rPr>
        <w:t>responsible</w:t>
      </w:r>
      <w:r w:rsidRPr="00D43360">
        <w:rPr>
          <w:rFonts w:asciiTheme="minorHAnsi" w:hAnsiTheme="minorHAnsi" w:cstheme="minorHAnsi"/>
          <w:lang w:val="en-GB"/>
        </w:rPr>
        <w:t xml:space="preserve"> for:</w:t>
      </w:r>
    </w:p>
    <w:bookmarkEnd w:id="6"/>
    <w:p w14:paraId="64044039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Being aware of </w:t>
      </w:r>
      <w:r w:rsidRPr="00D43360">
        <w:rPr>
          <w:rFonts w:asciiTheme="minorHAnsi" w:hAnsiTheme="minorHAnsi" w:cstheme="minorHAnsi"/>
        </w:rPr>
        <w:t>allergens</w:t>
      </w:r>
      <w:r w:rsidRPr="00D43360">
        <w:rPr>
          <w:rFonts w:asciiTheme="minorHAnsi" w:hAnsiTheme="minorHAnsi" w:cstheme="minorHAnsi"/>
          <w:lang w:val="en-GB"/>
        </w:rPr>
        <w:t xml:space="preserve"> and the risk they pose to their peers</w:t>
      </w:r>
    </w:p>
    <w:p w14:paraId="02C574A7" w14:textId="77777777" w:rsidR="009514A1" w:rsidRPr="00D43360" w:rsidRDefault="009514A1" w:rsidP="00336404">
      <w:pPr>
        <w:pStyle w:val="Heading1"/>
        <w:rPr>
          <w:rFonts w:asciiTheme="minorHAnsi" w:hAnsiTheme="minorHAnsi" w:cstheme="minorHAnsi"/>
        </w:rPr>
      </w:pPr>
      <w:bookmarkStart w:id="7" w:name="_Toc138251159"/>
    </w:p>
    <w:p w14:paraId="4868EC2E" w14:textId="2563DA96" w:rsidR="00336404" w:rsidRPr="00D43360" w:rsidRDefault="00336404" w:rsidP="00336404">
      <w:pPr>
        <w:pStyle w:val="Heading1"/>
        <w:rPr>
          <w:rFonts w:asciiTheme="minorHAnsi" w:hAnsiTheme="minorHAnsi" w:cstheme="minorHAnsi"/>
          <w:color w:val="7030A0"/>
        </w:rPr>
      </w:pPr>
      <w:r w:rsidRPr="00D43360">
        <w:rPr>
          <w:rFonts w:asciiTheme="minorHAnsi" w:hAnsiTheme="minorHAnsi" w:cstheme="minorHAnsi"/>
          <w:color w:val="7030A0"/>
        </w:rPr>
        <w:t>4. Assessing risk</w:t>
      </w:r>
      <w:bookmarkEnd w:id="7"/>
    </w:p>
    <w:p w14:paraId="7C398B1B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The school will conduct a risk assessment for any pupil at risk of anaphylaxis taking part in:</w:t>
      </w:r>
    </w:p>
    <w:p w14:paraId="469A8850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Lessons such as food technology</w:t>
      </w:r>
    </w:p>
    <w:p w14:paraId="316C487E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Science experiments involving foods</w:t>
      </w:r>
    </w:p>
    <w:p w14:paraId="2225E50A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lastRenderedPageBreak/>
        <w:t>Crafts using food packaging</w:t>
      </w:r>
    </w:p>
    <w:p w14:paraId="22D06D40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Off-site events and school trips</w:t>
      </w:r>
    </w:p>
    <w:p w14:paraId="30FC0811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Any other activities involving animals or food, such as animal handling experiences or baking</w:t>
      </w:r>
    </w:p>
    <w:p w14:paraId="4FCE4985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A risk assessment for any pupil at risk of an allergic reaction will also be carried out where a visitor requires a guide dog. </w:t>
      </w:r>
    </w:p>
    <w:p w14:paraId="37E748E3" w14:textId="77777777" w:rsidR="00336404" w:rsidRPr="00D43360" w:rsidRDefault="00336404" w:rsidP="00336404">
      <w:pPr>
        <w:pStyle w:val="Heading1"/>
        <w:rPr>
          <w:rFonts w:asciiTheme="minorHAnsi" w:hAnsiTheme="minorHAnsi" w:cstheme="minorHAnsi"/>
          <w:color w:val="7030A0"/>
        </w:rPr>
      </w:pPr>
      <w:bookmarkStart w:id="8" w:name="_Toc138251160"/>
      <w:r w:rsidRPr="00D43360">
        <w:rPr>
          <w:rFonts w:asciiTheme="minorHAnsi" w:hAnsiTheme="minorHAnsi" w:cstheme="minorHAnsi"/>
          <w:color w:val="7030A0"/>
        </w:rPr>
        <w:t>5. Managing risk</w:t>
      </w:r>
      <w:bookmarkEnd w:id="8"/>
    </w:p>
    <w:p w14:paraId="49911583" w14:textId="77777777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5.1 Hygiene procedures</w:t>
      </w:r>
    </w:p>
    <w:p w14:paraId="53657052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Pupils are reminded to </w:t>
      </w:r>
      <w:r w:rsidRPr="00D43360">
        <w:rPr>
          <w:rFonts w:asciiTheme="minorHAnsi" w:hAnsiTheme="minorHAnsi" w:cstheme="minorHAnsi"/>
        </w:rPr>
        <w:t>wash</w:t>
      </w:r>
      <w:r w:rsidRPr="00D43360">
        <w:rPr>
          <w:rFonts w:asciiTheme="minorHAnsi" w:hAnsiTheme="minorHAnsi" w:cstheme="minorHAnsi"/>
          <w:lang w:val="en-GB"/>
        </w:rPr>
        <w:t xml:space="preserve"> their hands before and after eating</w:t>
      </w:r>
    </w:p>
    <w:p w14:paraId="7592DD5E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Sharing of food is not allowed</w:t>
      </w:r>
    </w:p>
    <w:p w14:paraId="1E43485A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Pupils have their own named water bottles</w:t>
      </w:r>
    </w:p>
    <w:p w14:paraId="163B5913" w14:textId="77777777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5.2 Catering</w:t>
      </w:r>
    </w:p>
    <w:p w14:paraId="7DD4E01A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The school is committed to providing safe food options to meet the dietary needs of pupils with allergies.</w:t>
      </w:r>
    </w:p>
    <w:p w14:paraId="6AA63A1B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Catering staff receive appropriate training and are able to identify pupils with allergies</w:t>
      </w:r>
    </w:p>
    <w:p w14:paraId="061016F9" w14:textId="219A8A2A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School menus are available for parents</w:t>
      </w:r>
      <w:r w:rsidR="00A72F90" w:rsidRPr="00D43360">
        <w:rPr>
          <w:rFonts w:asciiTheme="minorHAnsi" w:hAnsiTheme="minorHAnsi" w:cstheme="minorHAnsi"/>
          <w:lang w:val="en-GB"/>
        </w:rPr>
        <w:t>/carers</w:t>
      </w:r>
      <w:r w:rsidRPr="00D43360">
        <w:rPr>
          <w:rFonts w:asciiTheme="minorHAnsi" w:hAnsiTheme="minorHAnsi" w:cstheme="minorHAnsi"/>
          <w:lang w:val="en-GB"/>
        </w:rPr>
        <w:t xml:space="preserve"> to view with ingredients</w:t>
      </w:r>
      <w:r w:rsidR="009514A1" w:rsidRPr="00D43360">
        <w:rPr>
          <w:rFonts w:asciiTheme="minorHAnsi" w:hAnsiTheme="minorHAnsi" w:cstheme="minorHAnsi"/>
          <w:lang w:val="en-GB"/>
        </w:rPr>
        <w:t xml:space="preserve"> lists available</w:t>
      </w:r>
    </w:p>
    <w:p w14:paraId="324DF6EB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eastAsia="en-GB"/>
        </w:rPr>
        <w:t>Where changes are made to school menus, we will make sure these continue to meet any special dietary needs of pupils</w:t>
      </w:r>
    </w:p>
    <w:p w14:paraId="74067281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Food allergen information relating to the ‘top 14’ allergens is displayed on the packaging of all food products, allowing pupils and staff to make safer choices. </w:t>
      </w:r>
      <w:r w:rsidRPr="00D43360">
        <w:rPr>
          <w:rFonts w:asciiTheme="minorHAnsi" w:hAnsiTheme="minorHAnsi" w:cstheme="minorHAnsi"/>
          <w:color w:val="242424"/>
          <w:shd w:val="clear" w:color="auto" w:fill="FFFFFF"/>
        </w:rPr>
        <w:t>Allergen information labelling will follow all </w:t>
      </w:r>
      <w:hyperlink r:id="rId13" w:tgtFrame="_blank" w:tooltip="legal requirements" w:history="1">
        <w:r w:rsidRPr="00D43360">
          <w:rPr>
            <w:rStyle w:val="Hyperlink"/>
            <w:rFonts w:asciiTheme="minorHAnsi" w:hAnsiTheme="minorHAnsi" w:cstheme="minorHAnsi"/>
          </w:rPr>
          <w:t>legal requirements</w:t>
        </w:r>
      </w:hyperlink>
      <w:r w:rsidRPr="00D43360">
        <w:rPr>
          <w:rFonts w:asciiTheme="minorHAnsi" w:hAnsiTheme="minorHAnsi" w:cstheme="minorHAnsi"/>
          <w:color w:val="242424"/>
          <w:shd w:val="clear" w:color="auto" w:fill="FFFFFF"/>
        </w:rPr>
        <w:t> that apply to naming the food and listing ingredients, as outlined by the Food Standards Agency (FSA)</w:t>
      </w:r>
    </w:p>
    <w:p w14:paraId="3663B69A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Catering staff follow hygiene and allergy procedures when preparing food to avoid cross-contamination</w:t>
      </w:r>
    </w:p>
    <w:p w14:paraId="2A60EF9D" w14:textId="77777777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5.3 Food restrictions</w:t>
      </w:r>
    </w:p>
    <w:p w14:paraId="0245ABCE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We acknowledge that it is impractical to enforce an allergen-free school. However, we would like to encourage pupils and staff to avoid certain high-risk foods to reduce the chances of someone experiencing a reaction. These foods include:</w:t>
      </w:r>
    </w:p>
    <w:p w14:paraId="45DCB249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Packaged nuts</w:t>
      </w:r>
    </w:p>
    <w:p w14:paraId="3EB07A0E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Cereal, granola or chocolate bars containing nuts</w:t>
      </w:r>
    </w:p>
    <w:p w14:paraId="13474C45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Peanut butter or chocolate spreads containing nuts</w:t>
      </w:r>
    </w:p>
    <w:p w14:paraId="3145BD19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Peanut-based sauces, such as satay</w:t>
      </w:r>
    </w:p>
    <w:p w14:paraId="5B742D3D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Sesame seeds and foods containing sesame seeds</w:t>
      </w:r>
    </w:p>
    <w:p w14:paraId="12F8701A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If a pupil brings these foods into school, they may be asked to eat them away from others to minimise the risk, or the food may be confiscated.</w:t>
      </w:r>
    </w:p>
    <w:p w14:paraId="4A306D3F" w14:textId="77777777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5.4 Insect bites/stings</w:t>
      </w:r>
    </w:p>
    <w:p w14:paraId="148E2A50" w14:textId="77777777" w:rsidR="00336404" w:rsidRPr="00D43360" w:rsidRDefault="00336404" w:rsidP="00336404">
      <w:pPr>
        <w:pStyle w:val="4Bulletedcopyblue"/>
        <w:numPr>
          <w:ilvl w:val="0"/>
          <w:numId w:val="0"/>
        </w:numPr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When outdoors:</w:t>
      </w:r>
    </w:p>
    <w:p w14:paraId="2CFA0DAA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Shoes should always be worn</w:t>
      </w:r>
    </w:p>
    <w:p w14:paraId="0FEAFAFE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Food and drink should be covered</w:t>
      </w:r>
    </w:p>
    <w:p w14:paraId="44AB99A5" w14:textId="77777777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5.5 Animals</w:t>
      </w:r>
    </w:p>
    <w:p w14:paraId="4EA962F0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All pupils will always wash hands after interacting with animals to avoid putting pupils with allergies at risk through later contact </w:t>
      </w:r>
    </w:p>
    <w:p w14:paraId="534572E5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lastRenderedPageBreak/>
        <w:t>Pupils with animal allergies will not interact with animals</w:t>
      </w:r>
    </w:p>
    <w:p w14:paraId="2F742EE4" w14:textId="2C80F9B4" w:rsidR="00336404" w:rsidRPr="00D43360" w:rsidRDefault="00336404" w:rsidP="009514A1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5.6 Support for mental health </w:t>
      </w:r>
    </w:p>
    <w:p w14:paraId="1737B008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Pupils with allergies will have additional support through:</w:t>
      </w:r>
    </w:p>
    <w:p w14:paraId="4E68D628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Pastoral care</w:t>
      </w:r>
    </w:p>
    <w:p w14:paraId="26EC9FAA" w14:textId="5C3689B6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Regular check-ins with </w:t>
      </w:r>
      <w:r w:rsidR="009514A1" w:rsidRPr="00D43360">
        <w:rPr>
          <w:rFonts w:asciiTheme="minorHAnsi" w:hAnsiTheme="minorHAnsi" w:cstheme="minorHAnsi"/>
          <w:lang w:val="en-GB"/>
        </w:rPr>
        <w:t>a key member of staff (e.g. class teacher)</w:t>
      </w:r>
    </w:p>
    <w:p w14:paraId="5EB5FC25" w14:textId="77777777" w:rsidR="00336404" w:rsidRPr="00D43360" w:rsidRDefault="00336404" w:rsidP="00336404">
      <w:pPr>
        <w:pStyle w:val="4Bulletedcopyblue"/>
        <w:numPr>
          <w:ilvl w:val="0"/>
          <w:numId w:val="0"/>
        </w:numPr>
        <w:ind w:left="170"/>
        <w:rPr>
          <w:rFonts w:asciiTheme="minorHAnsi" w:hAnsiTheme="minorHAnsi" w:cstheme="minorHAnsi"/>
          <w:highlight w:val="yellow"/>
          <w:lang w:val="en-GB"/>
        </w:rPr>
      </w:pPr>
    </w:p>
    <w:p w14:paraId="06970AE9" w14:textId="77777777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5.7 Events and school trips</w:t>
      </w:r>
    </w:p>
    <w:p w14:paraId="6B8A3C99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For events, including ones that take place outside of the school, and school trips, no pupils with allergies will be excluded from taking part</w:t>
      </w:r>
    </w:p>
    <w:p w14:paraId="31439D03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The school will plan accordingly for all events and school trips</w:t>
      </w:r>
      <w:r w:rsidR="00DF0BB8" w:rsidRPr="00D43360">
        <w:rPr>
          <w:rFonts w:asciiTheme="minorHAnsi" w:hAnsiTheme="minorHAnsi" w:cstheme="minorHAnsi"/>
          <w:lang w:val="en-GB"/>
        </w:rPr>
        <w:t>,</w:t>
      </w:r>
      <w:r w:rsidRPr="00D43360">
        <w:rPr>
          <w:rFonts w:asciiTheme="minorHAnsi" w:hAnsiTheme="minorHAnsi" w:cstheme="minorHAnsi"/>
          <w:lang w:val="en-GB"/>
        </w:rPr>
        <w:t xml:space="preserve"> and arrange for the staff members involved to be aware of pupils’ allergies and to have received adequate training</w:t>
      </w:r>
    </w:p>
    <w:p w14:paraId="09EB576E" w14:textId="334DE6FB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Appropriate measures will be taken in line with the schools AAI protocols for off-site events and school trips (see section 7.5).</w:t>
      </w:r>
    </w:p>
    <w:p w14:paraId="4EA2F92F" w14:textId="77777777" w:rsidR="009514A1" w:rsidRPr="00D43360" w:rsidRDefault="009514A1" w:rsidP="009514A1">
      <w:pPr>
        <w:pStyle w:val="4Bulletedcopyblue"/>
        <w:numPr>
          <w:ilvl w:val="0"/>
          <w:numId w:val="0"/>
        </w:numPr>
        <w:ind w:left="170"/>
        <w:rPr>
          <w:rFonts w:asciiTheme="minorHAnsi" w:hAnsiTheme="minorHAnsi" w:cstheme="minorHAnsi"/>
          <w:lang w:val="en-GB"/>
        </w:rPr>
      </w:pPr>
    </w:p>
    <w:p w14:paraId="2485DA8C" w14:textId="77777777" w:rsidR="00336404" w:rsidRPr="00D43360" w:rsidRDefault="00336404" w:rsidP="00336404">
      <w:pPr>
        <w:pStyle w:val="Heading1"/>
        <w:rPr>
          <w:rFonts w:asciiTheme="minorHAnsi" w:hAnsiTheme="minorHAnsi" w:cstheme="minorHAnsi"/>
          <w:color w:val="7030A0"/>
        </w:rPr>
      </w:pPr>
      <w:bookmarkStart w:id="9" w:name="_Toc138251161"/>
      <w:r w:rsidRPr="00D43360">
        <w:rPr>
          <w:rFonts w:asciiTheme="minorHAnsi" w:hAnsiTheme="minorHAnsi" w:cstheme="minorHAnsi"/>
          <w:color w:val="7030A0"/>
        </w:rPr>
        <w:t>6. Procedures for handling an allergic reaction</w:t>
      </w:r>
      <w:bookmarkEnd w:id="9"/>
    </w:p>
    <w:p w14:paraId="3E1E008E" w14:textId="77777777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6.1 Register of pupils with AAIs</w:t>
      </w:r>
    </w:p>
    <w:p w14:paraId="72590B61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The school maintains a register of pupils who have been prescribed AAIs or where a doctor has provided a written plan recommending AAIs to be used in the event of anaphylaxis. The register includes:</w:t>
      </w:r>
    </w:p>
    <w:p w14:paraId="5D168478" w14:textId="77777777" w:rsidR="00336404" w:rsidRPr="00D43360" w:rsidRDefault="00336404" w:rsidP="00336404">
      <w:pPr>
        <w:pStyle w:val="Bulletedcopylevel2"/>
        <w:tabs>
          <w:tab w:val="clear" w:pos="360"/>
        </w:tabs>
        <w:ind w:left="907" w:hanging="170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Known allergens and risk factors for anaphylaxis</w:t>
      </w:r>
    </w:p>
    <w:p w14:paraId="43E4CFBA" w14:textId="77777777" w:rsidR="00336404" w:rsidRPr="00D43360" w:rsidRDefault="00336404" w:rsidP="00336404">
      <w:pPr>
        <w:pStyle w:val="Bulletedcopylevel2"/>
        <w:tabs>
          <w:tab w:val="clear" w:pos="360"/>
        </w:tabs>
        <w:ind w:left="907" w:hanging="170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Whether a pupil has been prescribed AAI(s) (and if so, what type and dose)</w:t>
      </w:r>
    </w:p>
    <w:p w14:paraId="3C01EE22" w14:textId="77777777" w:rsidR="00336404" w:rsidRPr="00D43360" w:rsidRDefault="00336404" w:rsidP="00336404">
      <w:pPr>
        <w:pStyle w:val="Bulletedcopylevel2"/>
        <w:tabs>
          <w:tab w:val="clear" w:pos="360"/>
        </w:tabs>
        <w:ind w:left="907" w:hanging="170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Where a pupil has been prescribed an AAI, whether parental consent has been given for use of the spare AAI</w:t>
      </w:r>
      <w:r w:rsidR="00DF0BB8" w:rsidRPr="00D43360">
        <w:rPr>
          <w:rFonts w:asciiTheme="minorHAnsi" w:hAnsiTheme="minorHAnsi" w:cstheme="minorHAnsi"/>
          <w:lang w:val="en-GB"/>
        </w:rPr>
        <w:t>,</w:t>
      </w:r>
      <w:r w:rsidRPr="00D43360">
        <w:rPr>
          <w:rFonts w:asciiTheme="minorHAnsi" w:hAnsiTheme="minorHAnsi" w:cstheme="minorHAnsi"/>
          <w:lang w:val="en-GB"/>
        </w:rPr>
        <w:t xml:space="preserve"> which may be different to the personal AAI prescribed for the pupil</w:t>
      </w:r>
    </w:p>
    <w:p w14:paraId="311966D8" w14:textId="3C8D91DC" w:rsidR="00336404" w:rsidRPr="00D43360" w:rsidRDefault="00336404" w:rsidP="00336404">
      <w:pPr>
        <w:pStyle w:val="Bulletedcopylevel2"/>
        <w:tabs>
          <w:tab w:val="clear" w:pos="360"/>
        </w:tabs>
        <w:ind w:left="907" w:hanging="170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A photograph of each pupil to allow a visual check to be made </w:t>
      </w:r>
    </w:p>
    <w:p w14:paraId="368B33CD" w14:textId="137928D1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The register is kept </w:t>
      </w:r>
      <w:r w:rsidR="009514A1" w:rsidRPr="00D43360">
        <w:rPr>
          <w:rFonts w:asciiTheme="minorHAnsi" w:hAnsiTheme="minorHAnsi" w:cstheme="minorHAnsi"/>
          <w:lang w:val="en-GB"/>
        </w:rPr>
        <w:t>in the Medical Support Plans folder in the main school office, on CPOMs library and on the secure One Drive</w:t>
      </w:r>
      <w:r w:rsidRPr="00D43360">
        <w:rPr>
          <w:rFonts w:asciiTheme="minorHAnsi" w:hAnsiTheme="minorHAnsi" w:cstheme="minorHAnsi"/>
          <w:lang w:val="en-GB"/>
        </w:rPr>
        <w:t xml:space="preserve"> and can be checked quickly by any member of staff as part of initiating an emergency response</w:t>
      </w:r>
    </w:p>
    <w:p w14:paraId="1617E8E9" w14:textId="77777777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6.2 Allergic reaction procedures</w:t>
      </w:r>
    </w:p>
    <w:p w14:paraId="2E4EF110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As part of the whole-school awareness approach to allergies, all staff are trained in the school’s allergic reaction procedure, and to recognise the signs of anaphylaxis and respond appropriately</w:t>
      </w:r>
    </w:p>
    <w:p w14:paraId="2582B20E" w14:textId="77777777" w:rsidR="00336404" w:rsidRPr="00D43360" w:rsidRDefault="00D95777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Staff</w:t>
      </w:r>
      <w:r w:rsidR="00336404" w:rsidRPr="00D43360">
        <w:rPr>
          <w:rFonts w:asciiTheme="minorHAnsi" w:hAnsiTheme="minorHAnsi" w:cstheme="minorHAnsi"/>
          <w:lang w:val="en-GB"/>
        </w:rPr>
        <w:t xml:space="preserve"> are trained in the administration of AAIs</w:t>
      </w:r>
      <w:r w:rsidR="008F6696" w:rsidRPr="00D43360">
        <w:rPr>
          <w:rFonts w:asciiTheme="minorHAnsi" w:hAnsiTheme="minorHAnsi" w:cstheme="minorHAnsi"/>
          <w:lang w:val="en-GB"/>
        </w:rPr>
        <w:t xml:space="preserve"> to minimise delays in pupil’s receiving adrenaline</w:t>
      </w:r>
      <w:r w:rsidR="002A05CA" w:rsidRPr="00D43360">
        <w:rPr>
          <w:rFonts w:asciiTheme="minorHAnsi" w:hAnsiTheme="minorHAnsi" w:cstheme="minorHAnsi"/>
          <w:lang w:val="en-GB"/>
        </w:rPr>
        <w:t xml:space="preserve"> in an emergency</w:t>
      </w:r>
    </w:p>
    <w:p w14:paraId="21F58241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If a pupil has an allergic reaction, the staff member will initiate the school’s emergency response plan, following the pupil’s allergy action plan</w:t>
      </w:r>
    </w:p>
    <w:p w14:paraId="6292AFCF" w14:textId="77777777" w:rsidR="00336404" w:rsidRPr="00D43360" w:rsidRDefault="00336404" w:rsidP="00336404">
      <w:pPr>
        <w:pStyle w:val="Bulletedcopylevel2"/>
        <w:tabs>
          <w:tab w:val="clear" w:pos="360"/>
        </w:tabs>
        <w:ind w:left="907" w:hanging="170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If an AAI needs to be administered, a member</w:t>
      </w:r>
      <w:r w:rsidR="007E4F7F" w:rsidRPr="00D43360">
        <w:rPr>
          <w:rFonts w:asciiTheme="minorHAnsi" w:hAnsiTheme="minorHAnsi" w:cstheme="minorHAnsi"/>
          <w:lang w:val="en-GB"/>
        </w:rPr>
        <w:t xml:space="preserve"> of staff</w:t>
      </w:r>
      <w:r w:rsidRPr="00D43360">
        <w:rPr>
          <w:rFonts w:asciiTheme="minorHAnsi" w:hAnsiTheme="minorHAnsi" w:cstheme="minorHAnsi"/>
          <w:lang w:val="en-GB"/>
        </w:rPr>
        <w:t xml:space="preserve"> will use the pupil's own AAI, or if it is not available, a school one</w:t>
      </w:r>
    </w:p>
    <w:p w14:paraId="306F7AE2" w14:textId="15961687" w:rsidR="00062661" w:rsidRPr="00D43360" w:rsidRDefault="00336404" w:rsidP="00062661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If the pupil has no allergy action plan, staff will follow the school's procedures on responding to allergy and, if needed, the school's normal emergency procedures </w:t>
      </w:r>
      <w:r w:rsidR="009514A1" w:rsidRPr="00D43360">
        <w:rPr>
          <w:rFonts w:asciiTheme="minorHAnsi" w:hAnsiTheme="minorHAnsi" w:cstheme="minorHAnsi"/>
          <w:lang w:val="en-GB"/>
        </w:rPr>
        <w:t xml:space="preserve">(as outlined here: </w:t>
      </w:r>
      <w:hyperlink r:id="rId14" w:history="1">
        <w:r w:rsidR="009514A1" w:rsidRPr="00D43360">
          <w:rPr>
            <w:rStyle w:val="Hyperlink"/>
            <w:rFonts w:asciiTheme="minorHAnsi" w:hAnsiTheme="minorHAnsi" w:cstheme="minorHAnsi"/>
          </w:rPr>
          <w:t>What to do in an emergency | Anaphylaxis UK</w:t>
        </w:r>
      </w:hyperlink>
      <w:r w:rsidR="009514A1" w:rsidRPr="00D43360">
        <w:rPr>
          <w:rFonts w:asciiTheme="minorHAnsi" w:hAnsiTheme="minorHAnsi" w:cstheme="minorHAnsi"/>
          <w:lang w:val="en-GB"/>
        </w:rPr>
        <w:t xml:space="preserve"> )</w:t>
      </w:r>
    </w:p>
    <w:p w14:paraId="3FC9EC0B" w14:textId="77777777" w:rsidR="00062661" w:rsidRPr="00D43360" w:rsidRDefault="00062661" w:rsidP="00062661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A s</w:t>
      </w:r>
      <w:r w:rsidRPr="00D43360">
        <w:rPr>
          <w:rFonts w:asciiTheme="minorHAnsi" w:eastAsia="Times New Roman" w:hAnsiTheme="minorHAnsi" w:cstheme="minorHAnsi"/>
          <w:color w:val="1D1C1D"/>
          <w:lang w:val="en-GB" w:eastAsia="en-GB"/>
        </w:rPr>
        <w:t>chool AAI device will be used instead of the pupil’s own AAI device if:</w:t>
      </w:r>
    </w:p>
    <w:p w14:paraId="407147D3" w14:textId="77777777" w:rsidR="00062661" w:rsidRPr="00D43360" w:rsidRDefault="00062661" w:rsidP="00062661">
      <w:pPr>
        <w:pStyle w:val="4Bulletedcopyblue"/>
        <w:numPr>
          <w:ilvl w:val="1"/>
          <w:numId w:val="9"/>
        </w:numPr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 w:eastAsia="en-GB"/>
        </w:rPr>
        <w:t>Medical authorisation and written parental consent have been provided, or</w:t>
      </w:r>
    </w:p>
    <w:p w14:paraId="54DD3DB9" w14:textId="77777777" w:rsidR="00062661" w:rsidRPr="00D43360" w:rsidRDefault="00062661" w:rsidP="00062661">
      <w:pPr>
        <w:pStyle w:val="4Bulletedcopyblue"/>
        <w:numPr>
          <w:ilvl w:val="1"/>
          <w:numId w:val="9"/>
        </w:numPr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 w:eastAsia="en-GB"/>
        </w:rPr>
        <w:lastRenderedPageBreak/>
        <w:t>The pupil’s own prescribed AAI(s) are not immediately available (for example, because they are broken, out-of-date, have misfired or been wrongly administered)</w:t>
      </w:r>
    </w:p>
    <w:p w14:paraId="4695B467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</w:rPr>
      </w:pPr>
      <w:r w:rsidRPr="00D43360">
        <w:rPr>
          <w:rFonts w:asciiTheme="minorHAnsi" w:hAnsiTheme="minorHAnsi" w:cstheme="minorHAnsi"/>
        </w:rPr>
        <w:t>If a pupil needs to be taken to hospital, staff will stay with the pupil until the parent</w:t>
      </w:r>
      <w:r w:rsidR="00611616" w:rsidRPr="00D43360">
        <w:rPr>
          <w:rFonts w:asciiTheme="minorHAnsi" w:hAnsiTheme="minorHAnsi" w:cstheme="minorHAnsi"/>
        </w:rPr>
        <w:t>/carer</w:t>
      </w:r>
      <w:r w:rsidRPr="00D43360">
        <w:rPr>
          <w:rFonts w:asciiTheme="minorHAnsi" w:hAnsiTheme="minorHAnsi" w:cstheme="minorHAnsi"/>
        </w:rPr>
        <w:t xml:space="preserve"> arrives, or accompany the pupil to hospital by ambulance</w:t>
      </w:r>
    </w:p>
    <w:p w14:paraId="7836B738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</w:rPr>
      </w:pPr>
      <w:r w:rsidRPr="00D43360">
        <w:rPr>
          <w:rFonts w:asciiTheme="minorHAnsi" w:hAnsiTheme="minorHAnsi" w:cstheme="minorHAnsi"/>
        </w:rPr>
        <w:t>If the allergic reaction is mild (e.g. skin rash, itching or sneezing), the pupil will be monitored and the parents</w:t>
      </w:r>
      <w:r w:rsidR="00611616" w:rsidRPr="00D43360">
        <w:rPr>
          <w:rFonts w:asciiTheme="minorHAnsi" w:hAnsiTheme="minorHAnsi" w:cstheme="minorHAnsi"/>
        </w:rPr>
        <w:t>/carers</w:t>
      </w:r>
      <w:r w:rsidRPr="00D43360">
        <w:rPr>
          <w:rFonts w:asciiTheme="minorHAnsi" w:hAnsiTheme="minorHAnsi" w:cstheme="minorHAnsi"/>
        </w:rPr>
        <w:t xml:space="preserve"> informed</w:t>
      </w:r>
    </w:p>
    <w:p w14:paraId="661FDD72" w14:textId="77777777" w:rsidR="00336404" w:rsidRPr="00D43360" w:rsidRDefault="00336404" w:rsidP="00336404">
      <w:pPr>
        <w:pStyle w:val="4Bulletedcopyblue"/>
        <w:numPr>
          <w:ilvl w:val="0"/>
          <w:numId w:val="0"/>
        </w:numPr>
        <w:ind w:left="170"/>
        <w:rPr>
          <w:rFonts w:asciiTheme="minorHAnsi" w:hAnsiTheme="minorHAnsi" w:cstheme="minorHAnsi"/>
        </w:rPr>
      </w:pPr>
    </w:p>
    <w:p w14:paraId="6F7F533A" w14:textId="77777777" w:rsidR="00336404" w:rsidRPr="00D43360" w:rsidRDefault="00336404" w:rsidP="00336404">
      <w:pPr>
        <w:pStyle w:val="Heading1"/>
        <w:spacing w:after="240"/>
        <w:rPr>
          <w:rFonts w:asciiTheme="minorHAnsi" w:hAnsiTheme="minorHAnsi" w:cstheme="minorHAnsi"/>
          <w:color w:val="7030A0"/>
        </w:rPr>
      </w:pPr>
      <w:bookmarkStart w:id="10" w:name="_Toc138251162"/>
      <w:r w:rsidRPr="00D43360">
        <w:rPr>
          <w:rFonts w:asciiTheme="minorHAnsi" w:hAnsiTheme="minorHAnsi" w:cstheme="minorHAnsi"/>
          <w:color w:val="7030A0"/>
        </w:rPr>
        <w:t>7. Adrenaline auto-injectors (AAIs)</w:t>
      </w:r>
      <w:bookmarkEnd w:id="10"/>
    </w:p>
    <w:p w14:paraId="02A8B8BB" w14:textId="4A2CCB13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Department of Health and Social Care’s Guidance on using </w:t>
      </w:r>
      <w:hyperlink r:id="rId15" w:history="1">
        <w:r w:rsidRPr="00D43360">
          <w:rPr>
            <w:rStyle w:val="Hyperlink"/>
            <w:rFonts w:asciiTheme="minorHAnsi" w:hAnsiTheme="minorHAnsi" w:cstheme="minorHAnsi"/>
            <w:lang w:val="en-GB"/>
          </w:rPr>
          <w:t>emergency adrenaline auto-injectors in schools</w:t>
        </w:r>
      </w:hyperlink>
      <w:r w:rsidR="001A3361" w:rsidRPr="00D43360">
        <w:rPr>
          <w:rFonts w:asciiTheme="minorHAnsi" w:hAnsiTheme="minorHAnsi" w:cstheme="minorHAnsi"/>
          <w:lang w:val="en-GB"/>
        </w:rPr>
        <w:t>.</w:t>
      </w:r>
    </w:p>
    <w:p w14:paraId="1DC39DB3" w14:textId="77777777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7.1 Purchasing of spare AAIs</w:t>
      </w:r>
    </w:p>
    <w:p w14:paraId="7485A59B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The allergy lead is responsible for buying AAIs and ensuring they are stored according to the guidance. </w:t>
      </w:r>
    </w:p>
    <w:p w14:paraId="22A075CC" w14:textId="77777777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7.2 Storage (of both spare and prescribed AAIs)</w:t>
      </w:r>
    </w:p>
    <w:p w14:paraId="00D3EA2E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The allergy lead will make sure all AAIs are:</w:t>
      </w:r>
    </w:p>
    <w:p w14:paraId="5CCB9CBC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Stored at room temperature (in line with manufacturer’s guidelines), protected from direct sunlight and extremes of temperature</w:t>
      </w:r>
    </w:p>
    <w:p w14:paraId="0A48B0B8" w14:textId="61830ADC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Kept in a safe and suitably central location to which all staff have access at all times, but is out of the reach and sight of children</w:t>
      </w:r>
      <w:r w:rsidR="000F758D" w:rsidRPr="00D43360">
        <w:rPr>
          <w:rFonts w:asciiTheme="minorHAnsi" w:hAnsiTheme="minorHAnsi" w:cstheme="minorHAnsi"/>
          <w:lang w:val="en-GB"/>
        </w:rPr>
        <w:t xml:space="preserve">. AAIs are stored in the school office for pupils accessing the main school site. In the Reception Unit, AAIs are stored in a medical cabinet within the staff area. In the Nursery Unit, AAI’s are stored in the medical cabinet in the staff area. </w:t>
      </w:r>
    </w:p>
    <w:p w14:paraId="21B0284F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b/>
          <w:bCs/>
          <w:lang w:val="en-GB"/>
        </w:rPr>
        <w:t xml:space="preserve">Not </w:t>
      </w:r>
      <w:r w:rsidRPr="00D43360">
        <w:rPr>
          <w:rFonts w:asciiTheme="minorHAnsi" w:hAnsiTheme="minorHAnsi" w:cstheme="minorHAnsi"/>
          <w:lang w:val="en-GB"/>
        </w:rPr>
        <w:t xml:space="preserve">locked away, but accessible and available for use at all times </w:t>
      </w:r>
    </w:p>
    <w:p w14:paraId="7E0731A4" w14:textId="7B448225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b/>
          <w:bCs/>
          <w:lang w:val="en-GB"/>
        </w:rPr>
        <w:t>Not</w:t>
      </w:r>
      <w:r w:rsidRPr="00D43360">
        <w:rPr>
          <w:rFonts w:asciiTheme="minorHAnsi" w:hAnsiTheme="minorHAnsi" w:cstheme="minorHAnsi"/>
          <w:lang w:val="en-GB"/>
        </w:rPr>
        <w:t xml:space="preserve"> located more than 5 minutes away from where they may be needed</w:t>
      </w:r>
    </w:p>
    <w:p w14:paraId="5DE5C56F" w14:textId="3FEEBD15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Spare AAIs will be kept separate from any pupil’s own prescribed AAI, and clearly labelled to avoid confusion.</w:t>
      </w:r>
    </w:p>
    <w:p w14:paraId="52D41375" w14:textId="77777777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7.3 Maintenance (of spare AAIs)</w:t>
      </w:r>
    </w:p>
    <w:p w14:paraId="2CFB4B11" w14:textId="7046D86E" w:rsidR="00336404" w:rsidRPr="00D43360" w:rsidRDefault="000F758D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 xml:space="preserve">V.Mitchell, D. Beveridge and A. Waugh </w:t>
      </w:r>
      <w:r w:rsidR="00336404" w:rsidRPr="00D43360">
        <w:rPr>
          <w:rFonts w:asciiTheme="minorHAnsi" w:hAnsiTheme="minorHAnsi" w:cstheme="minorHAnsi"/>
          <w:lang w:val="en-GB"/>
        </w:rPr>
        <w:t>are responsible for checking monthly that:</w:t>
      </w:r>
    </w:p>
    <w:p w14:paraId="3F7BA3AB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The AAIs are present and in date</w:t>
      </w:r>
    </w:p>
    <w:p w14:paraId="05429E75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Replacement AAIs are obtained when the expiry date is near</w:t>
      </w:r>
    </w:p>
    <w:p w14:paraId="67C59EFB" w14:textId="77777777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7.4 Disposal</w:t>
      </w:r>
    </w:p>
    <w:p w14:paraId="3EDB7E52" w14:textId="74DE5B05" w:rsidR="00336404" w:rsidRPr="00D43360" w:rsidRDefault="00336404" w:rsidP="000F758D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AAIs can only be used once. Once a AAI has been used, it will be disposed of in line with the manufacturer's instructions</w:t>
      </w:r>
      <w:r w:rsidR="000F758D" w:rsidRPr="00D43360">
        <w:rPr>
          <w:rFonts w:asciiTheme="minorHAnsi" w:hAnsiTheme="minorHAnsi" w:cstheme="minorHAnsi"/>
          <w:lang w:val="en-GB"/>
        </w:rPr>
        <w:t>.</w:t>
      </w:r>
    </w:p>
    <w:p w14:paraId="0589F565" w14:textId="77777777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7.5 Use of AAIs off school premises</w:t>
      </w:r>
    </w:p>
    <w:p w14:paraId="1897E2DC" w14:textId="3A205708" w:rsidR="00336404" w:rsidRPr="00D43360" w:rsidRDefault="000F758D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A member of staff responsible for first aid will carry pupils’ AAIs when</w:t>
      </w:r>
      <w:r w:rsidR="00336404" w:rsidRPr="00D43360">
        <w:rPr>
          <w:rFonts w:asciiTheme="minorHAnsi" w:hAnsiTheme="minorHAnsi" w:cstheme="minorHAnsi"/>
          <w:lang w:val="en-GB"/>
        </w:rPr>
        <w:t xml:space="preserve"> on school trips and off-site events</w:t>
      </w:r>
      <w:r w:rsidRPr="00D43360">
        <w:rPr>
          <w:rFonts w:asciiTheme="minorHAnsi" w:hAnsiTheme="minorHAnsi" w:cstheme="minorHAnsi"/>
          <w:lang w:val="en-GB"/>
        </w:rPr>
        <w:t>. The pupil will be placed within this staff member’s group. Details of this will be written within the trip risk assessment.</w:t>
      </w:r>
    </w:p>
    <w:p w14:paraId="502FE712" w14:textId="77777777" w:rsidR="00336404" w:rsidRPr="00D43360" w:rsidRDefault="00336404" w:rsidP="00336404">
      <w:pPr>
        <w:pStyle w:val="Subhead2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7.6 Emergency anaphylaxis kit</w:t>
      </w:r>
    </w:p>
    <w:p w14:paraId="6C7C8137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The school holds an emergency anaphylaxis kit. This includes:</w:t>
      </w:r>
    </w:p>
    <w:p w14:paraId="7F761389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Spare AAIs</w:t>
      </w:r>
    </w:p>
    <w:p w14:paraId="6FD87902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Instructions for the use of AAIs</w:t>
      </w:r>
    </w:p>
    <w:p w14:paraId="5EA746DF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Instructions on storage</w:t>
      </w:r>
    </w:p>
    <w:p w14:paraId="5256D0AC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lastRenderedPageBreak/>
        <w:t>Manufacturer’s information</w:t>
      </w:r>
    </w:p>
    <w:p w14:paraId="67903365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A checklist of injectors, identified by batch number and expiry date with monthly checks recorded</w:t>
      </w:r>
    </w:p>
    <w:p w14:paraId="22108C86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A note of arrangements for replacing injectors</w:t>
      </w:r>
    </w:p>
    <w:p w14:paraId="6FEBBA8E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A list of pupils to whom the AAI can be administered</w:t>
      </w:r>
    </w:p>
    <w:p w14:paraId="4160DD89" w14:textId="0E50F40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/>
        </w:rPr>
      </w:pPr>
      <w:r w:rsidRPr="00D43360">
        <w:rPr>
          <w:rFonts w:asciiTheme="minorHAnsi" w:hAnsiTheme="minorHAnsi" w:cstheme="minorHAnsi"/>
          <w:lang w:val="en-GB"/>
        </w:rPr>
        <w:t>A record of when AAIs have been administered</w:t>
      </w:r>
    </w:p>
    <w:p w14:paraId="52AE6584" w14:textId="77777777" w:rsidR="00D43360" w:rsidRPr="00D43360" w:rsidRDefault="00D43360" w:rsidP="00D43360">
      <w:pPr>
        <w:pStyle w:val="4Bulletedcopyblue"/>
        <w:numPr>
          <w:ilvl w:val="0"/>
          <w:numId w:val="0"/>
        </w:numPr>
        <w:ind w:left="170"/>
        <w:rPr>
          <w:rFonts w:asciiTheme="minorHAnsi" w:hAnsiTheme="minorHAnsi" w:cstheme="minorHAnsi"/>
          <w:lang w:val="en-GB"/>
        </w:rPr>
      </w:pPr>
    </w:p>
    <w:p w14:paraId="3C1FA5AA" w14:textId="77777777" w:rsidR="00336404" w:rsidRPr="00D43360" w:rsidRDefault="00336404" w:rsidP="00336404">
      <w:pPr>
        <w:pStyle w:val="Heading1"/>
        <w:rPr>
          <w:rFonts w:asciiTheme="minorHAnsi" w:hAnsiTheme="minorHAnsi" w:cstheme="minorHAnsi"/>
          <w:color w:val="7030A0"/>
        </w:rPr>
      </w:pPr>
      <w:bookmarkStart w:id="11" w:name="_Toc138251163"/>
      <w:r w:rsidRPr="00D43360">
        <w:rPr>
          <w:rFonts w:asciiTheme="minorHAnsi" w:hAnsiTheme="minorHAnsi" w:cstheme="minorHAnsi"/>
          <w:color w:val="7030A0"/>
        </w:rPr>
        <w:t>8. Training</w:t>
      </w:r>
      <w:bookmarkEnd w:id="11"/>
    </w:p>
    <w:p w14:paraId="25233CE2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highlight w:val="yellow"/>
          <w:lang w:val="en-GB" w:eastAsia="en-GB"/>
        </w:rPr>
      </w:pPr>
      <w:r w:rsidRPr="00D43360">
        <w:rPr>
          <w:rFonts w:asciiTheme="minorHAnsi" w:hAnsiTheme="minorHAnsi" w:cstheme="minorHAnsi"/>
        </w:rPr>
        <w:t>The school is committed to training all staff in allergy response. This includes:</w:t>
      </w:r>
    </w:p>
    <w:p w14:paraId="53E36093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D43360">
        <w:rPr>
          <w:rFonts w:asciiTheme="minorHAnsi" w:hAnsiTheme="minorHAnsi" w:cstheme="minorHAnsi"/>
          <w:lang w:val="en-GB" w:eastAsia="en-GB"/>
        </w:rPr>
        <w:t>How to reduce and prevent the risk of allergic reactions</w:t>
      </w:r>
    </w:p>
    <w:p w14:paraId="54FCC343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D43360">
        <w:rPr>
          <w:rFonts w:asciiTheme="minorHAnsi" w:hAnsiTheme="minorHAnsi" w:cstheme="minorHAnsi"/>
          <w:lang w:val="en-GB" w:eastAsia="en-GB"/>
        </w:rPr>
        <w:t xml:space="preserve">How to spot the signs of </w:t>
      </w:r>
      <w:r w:rsidRPr="00D43360">
        <w:rPr>
          <w:rFonts w:asciiTheme="minorHAnsi" w:hAnsiTheme="minorHAnsi" w:cstheme="minorHAnsi"/>
        </w:rPr>
        <w:t>allergic</w:t>
      </w:r>
      <w:r w:rsidRPr="00D43360">
        <w:rPr>
          <w:rFonts w:asciiTheme="minorHAnsi" w:hAnsiTheme="minorHAnsi" w:cstheme="minorHAnsi"/>
          <w:lang w:val="en-GB" w:eastAsia="en-GB"/>
        </w:rPr>
        <w:t xml:space="preserve"> reactions (including anaphylaxis)</w:t>
      </w:r>
    </w:p>
    <w:p w14:paraId="7FDBD5B3" w14:textId="77777777" w:rsidR="007E4F7F" w:rsidRPr="00D43360" w:rsidRDefault="007E4F7F" w:rsidP="007E4F7F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D43360">
        <w:rPr>
          <w:rFonts w:asciiTheme="minorHAnsi" w:hAnsiTheme="minorHAnsi" w:cstheme="minorHAnsi"/>
          <w:lang w:val="en-GB" w:eastAsia="en-GB"/>
        </w:rPr>
        <w:t xml:space="preserve">The importance of acting quickly in the case of anaphylaxis </w:t>
      </w:r>
    </w:p>
    <w:p w14:paraId="2FA2379A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D43360">
        <w:rPr>
          <w:rFonts w:asciiTheme="minorHAnsi" w:hAnsiTheme="minorHAnsi" w:cstheme="minorHAnsi"/>
          <w:lang w:val="en-GB" w:eastAsia="en-GB"/>
        </w:rPr>
        <w:t>Where AAIs are kept on the school site, and how to access them</w:t>
      </w:r>
    </w:p>
    <w:p w14:paraId="7D3BE748" w14:textId="77777777" w:rsidR="007E4F7F" w:rsidRPr="00D43360" w:rsidRDefault="007E4F7F" w:rsidP="0033640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D43360">
        <w:rPr>
          <w:rFonts w:asciiTheme="minorHAnsi" w:hAnsiTheme="minorHAnsi" w:cstheme="minorHAnsi"/>
          <w:lang w:val="en-GB" w:eastAsia="en-GB"/>
        </w:rPr>
        <w:t>How to administer AAIs</w:t>
      </w:r>
    </w:p>
    <w:p w14:paraId="7E24BB46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  <w:lang w:val="en-GB" w:eastAsia="en-GB"/>
        </w:rPr>
      </w:pPr>
      <w:r w:rsidRPr="00D43360">
        <w:rPr>
          <w:rFonts w:asciiTheme="minorHAnsi" w:hAnsiTheme="minorHAnsi" w:cstheme="minorHAnsi"/>
          <w:lang w:val="en-GB" w:eastAsia="en-GB"/>
        </w:rPr>
        <w:t>The wellbeing and inclusion implications of allergies</w:t>
      </w:r>
    </w:p>
    <w:p w14:paraId="26851A12" w14:textId="11CD7CCA" w:rsidR="00336404" w:rsidRPr="00D43360" w:rsidRDefault="00D43360" w:rsidP="00336404">
      <w:pPr>
        <w:pStyle w:val="4Bulletedcopyblue"/>
        <w:numPr>
          <w:ilvl w:val="0"/>
          <w:numId w:val="0"/>
        </w:numPr>
        <w:rPr>
          <w:rFonts w:asciiTheme="minorHAnsi" w:hAnsiTheme="minorHAnsi" w:cstheme="minorHAnsi"/>
          <w:lang w:val="en-GB" w:eastAsia="en-GB"/>
        </w:rPr>
      </w:pPr>
      <w:r w:rsidRPr="00D43360">
        <w:rPr>
          <w:rFonts w:asciiTheme="minorHAnsi" w:hAnsiTheme="minorHAnsi" w:cstheme="minorHAnsi"/>
          <w:lang w:val="en-GB" w:eastAsia="en-GB"/>
        </w:rPr>
        <w:t>Staff t</w:t>
      </w:r>
      <w:r w:rsidR="00336404" w:rsidRPr="00D43360">
        <w:rPr>
          <w:rFonts w:asciiTheme="minorHAnsi" w:hAnsiTheme="minorHAnsi" w:cstheme="minorHAnsi"/>
          <w:lang w:val="en-GB" w:eastAsia="en-GB"/>
        </w:rPr>
        <w:t xml:space="preserve">raining will be carried out </w:t>
      </w:r>
      <w:r w:rsidRPr="00D43360">
        <w:rPr>
          <w:rFonts w:asciiTheme="minorHAnsi" w:hAnsiTheme="minorHAnsi" w:cstheme="minorHAnsi"/>
          <w:lang w:val="en-GB" w:eastAsia="en-GB"/>
        </w:rPr>
        <w:t>at least annually.</w:t>
      </w:r>
    </w:p>
    <w:p w14:paraId="13390A68" w14:textId="77777777" w:rsidR="00D43360" w:rsidRPr="00D43360" w:rsidRDefault="00D43360" w:rsidP="00336404">
      <w:pPr>
        <w:pStyle w:val="4Bulletedcopyblue"/>
        <w:numPr>
          <w:ilvl w:val="0"/>
          <w:numId w:val="0"/>
        </w:numPr>
        <w:rPr>
          <w:rFonts w:asciiTheme="minorHAnsi" w:hAnsiTheme="minorHAnsi" w:cstheme="minorHAnsi"/>
          <w:lang w:val="en-GB" w:eastAsia="en-GB"/>
        </w:rPr>
      </w:pPr>
    </w:p>
    <w:p w14:paraId="5B45E341" w14:textId="77777777" w:rsidR="00336404" w:rsidRPr="00D43360" w:rsidRDefault="00336404" w:rsidP="00336404">
      <w:pPr>
        <w:pStyle w:val="Heading1"/>
        <w:rPr>
          <w:rFonts w:asciiTheme="minorHAnsi" w:hAnsiTheme="minorHAnsi" w:cstheme="minorHAnsi"/>
          <w:color w:val="7030A0"/>
          <w:lang w:eastAsia="en-GB"/>
        </w:rPr>
      </w:pPr>
      <w:bookmarkStart w:id="12" w:name="_Toc138251164"/>
      <w:r w:rsidRPr="00D43360">
        <w:rPr>
          <w:rFonts w:asciiTheme="minorHAnsi" w:hAnsiTheme="minorHAnsi" w:cstheme="minorHAnsi"/>
          <w:color w:val="7030A0"/>
        </w:rPr>
        <w:t>9. Links to other policies</w:t>
      </w:r>
      <w:bookmarkEnd w:id="12"/>
    </w:p>
    <w:p w14:paraId="232C0FBA" w14:textId="77777777" w:rsidR="00336404" w:rsidRPr="00D43360" w:rsidRDefault="00336404" w:rsidP="00336404">
      <w:pPr>
        <w:pStyle w:val="1bodycopy10pt"/>
        <w:rPr>
          <w:rFonts w:asciiTheme="minorHAnsi" w:hAnsiTheme="minorHAnsi" w:cstheme="minorHAnsi"/>
          <w:lang w:val="en-GB" w:eastAsia="en-GB"/>
        </w:rPr>
      </w:pPr>
      <w:r w:rsidRPr="00D43360">
        <w:rPr>
          <w:rFonts w:asciiTheme="minorHAnsi" w:hAnsiTheme="minorHAnsi" w:cstheme="minorHAnsi"/>
          <w:lang w:val="en-GB" w:eastAsia="en-GB"/>
        </w:rPr>
        <w:t>This policy links to the following policies and procedures:</w:t>
      </w:r>
    </w:p>
    <w:p w14:paraId="4721B647" w14:textId="470CCB06" w:rsidR="00E423C1" w:rsidRPr="00E423C1" w:rsidRDefault="00E423C1" w:rsidP="00336404">
      <w:pPr>
        <w:pStyle w:val="4Bulletedcopyblu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First Aid Policy</w:t>
      </w:r>
    </w:p>
    <w:p w14:paraId="6C64279D" w14:textId="33F48867" w:rsidR="00336404" w:rsidRPr="00D43360" w:rsidRDefault="00336404" w:rsidP="00336404">
      <w:pPr>
        <w:pStyle w:val="4Bulletedcopyblue"/>
        <w:rPr>
          <w:rFonts w:asciiTheme="minorHAnsi" w:hAnsiTheme="minorHAnsi" w:cstheme="minorHAnsi"/>
        </w:rPr>
      </w:pPr>
      <w:r w:rsidRPr="00D43360">
        <w:rPr>
          <w:rFonts w:asciiTheme="minorHAnsi" w:hAnsiTheme="minorHAnsi" w:cstheme="minorHAnsi"/>
          <w:lang w:val="en-GB" w:eastAsia="en-GB"/>
        </w:rPr>
        <w:t xml:space="preserve">Health and safety </w:t>
      </w:r>
      <w:r w:rsidRPr="00D43360">
        <w:rPr>
          <w:rFonts w:asciiTheme="minorHAnsi" w:hAnsiTheme="minorHAnsi" w:cstheme="minorHAnsi"/>
        </w:rPr>
        <w:t>policy</w:t>
      </w:r>
    </w:p>
    <w:p w14:paraId="59509218" w14:textId="77777777" w:rsidR="00336404" w:rsidRPr="00D43360" w:rsidRDefault="00336404" w:rsidP="00336404">
      <w:pPr>
        <w:pStyle w:val="4Bulletedcopyblue"/>
        <w:rPr>
          <w:rFonts w:asciiTheme="minorHAnsi" w:hAnsiTheme="minorHAnsi" w:cstheme="minorHAnsi"/>
        </w:rPr>
      </w:pPr>
      <w:r w:rsidRPr="00D43360">
        <w:rPr>
          <w:rFonts w:asciiTheme="minorHAnsi" w:hAnsiTheme="minorHAnsi" w:cstheme="minorHAnsi"/>
        </w:rPr>
        <w:t>Supporting pupils with medical conditions policy</w:t>
      </w:r>
    </w:p>
    <w:p w14:paraId="39F1CB97" w14:textId="3A128B3F" w:rsidR="000515B5" w:rsidRPr="00D43360" w:rsidRDefault="00336404" w:rsidP="00D43360">
      <w:pPr>
        <w:pStyle w:val="4Bulletedcopyblue"/>
        <w:rPr>
          <w:rFonts w:asciiTheme="minorHAnsi" w:hAnsiTheme="minorHAnsi" w:cstheme="minorHAnsi"/>
        </w:rPr>
      </w:pPr>
      <w:r w:rsidRPr="00D43360">
        <w:rPr>
          <w:rFonts w:asciiTheme="minorHAnsi" w:hAnsiTheme="minorHAnsi" w:cstheme="minorHAnsi"/>
        </w:rPr>
        <w:t>School food policy</w:t>
      </w:r>
    </w:p>
    <w:sectPr w:rsidR="000515B5" w:rsidRPr="00D43360">
      <w:headerReference w:type="even" r:id="rId16"/>
      <w:headerReference w:type="default" r:id="rId17"/>
      <w:headerReference w:type="first" r:id="rId18"/>
      <w:footerReference w:type="first" r:id="rId19"/>
      <w:pgSz w:w="11900" w:h="16840" w:code="9"/>
      <w:pgMar w:top="992" w:right="1077" w:bottom="1701" w:left="1077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40736" w14:textId="77777777" w:rsidR="00DD418A" w:rsidRDefault="00DD418A">
      <w:pPr>
        <w:spacing w:after="0"/>
      </w:pPr>
      <w:r>
        <w:separator/>
      </w:r>
    </w:p>
  </w:endnote>
  <w:endnote w:type="continuationSeparator" w:id="0">
    <w:p w14:paraId="6B49886E" w14:textId="77777777" w:rsidR="00DD418A" w:rsidRDefault="00DD41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A62DF1" w14:paraId="07F62D88" w14:textId="77777777">
      <w:tc>
        <w:tcPr>
          <w:tcW w:w="6379" w:type="dxa"/>
          <w:shd w:val="clear" w:color="auto" w:fill="auto"/>
        </w:tcPr>
        <w:p w14:paraId="066608DA" w14:textId="77777777" w:rsidR="00A62DF1" w:rsidRPr="00A62B49" w:rsidRDefault="00A62DF1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</w:t>
          </w:r>
          <w:r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For terms of use, 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 </w:t>
          </w:r>
          <w:hyperlink r:id="rId1" w:tgtFrame="_blank" w:history="1">
            <w:r w:rsidRPr="00FF7156">
              <w:rPr>
                <w:rStyle w:val="Hyperlink"/>
              </w:rPr>
              <w:t>thekeysupport.com/terms</w:t>
            </w:r>
          </w:hyperlink>
        </w:p>
      </w:tc>
      <w:tc>
        <w:tcPr>
          <w:tcW w:w="3402" w:type="dxa"/>
        </w:tcPr>
        <w:p w14:paraId="136E4267" w14:textId="77777777" w:rsidR="00A62DF1" w:rsidRPr="00177722" w:rsidRDefault="00A62DF1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0A3D7228" w14:textId="77777777" w:rsidR="00A62DF1" w:rsidRPr="00510ED3" w:rsidRDefault="00A62DF1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EF463" w14:textId="77777777" w:rsidR="00DD418A" w:rsidRDefault="00DD418A">
      <w:pPr>
        <w:spacing w:after="0"/>
      </w:pPr>
      <w:r>
        <w:separator/>
      </w:r>
    </w:p>
  </w:footnote>
  <w:footnote w:type="continuationSeparator" w:id="0">
    <w:p w14:paraId="498BD977" w14:textId="77777777" w:rsidR="00DD418A" w:rsidRDefault="00DD418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32099" w14:textId="2CF0D444" w:rsidR="00A62DF1" w:rsidRDefault="00D43360">
    <w:r>
      <w:rPr>
        <w:noProof/>
      </w:rPr>
      <w:drawing>
        <wp:anchor distT="0" distB="0" distL="114300" distR="114300" simplePos="0" relativeHeight="251657216" behindDoc="1" locked="0" layoutInCell="1" allowOverlap="1" wp14:anchorId="6C7CCCB8" wp14:editId="7708F01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88710" cy="8757920"/>
          <wp:effectExtent l="0" t="0" r="0" b="0"/>
          <wp:wrapNone/>
          <wp:docPr id="3" name="Picture 7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eydocs-background-banner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8757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23C1">
      <w:rPr>
        <w:noProof/>
      </w:rPr>
      <w:pict w14:anchorId="0AC6A5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keydocs-background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57F91" w14:textId="77777777" w:rsidR="00A62DF1" w:rsidRDefault="00A62DF1"/>
  <w:p w14:paraId="57EB9D70" w14:textId="77777777" w:rsidR="00A62DF1" w:rsidRDefault="00A62DF1"/>
  <w:p w14:paraId="0503C1A2" w14:textId="77777777" w:rsidR="00A62DF1" w:rsidRDefault="00A62DF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DDD7" w14:textId="77777777" w:rsidR="00A62DF1" w:rsidRDefault="00A62DF1"/>
  <w:p w14:paraId="6C495B04" w14:textId="77777777" w:rsidR="00A62DF1" w:rsidRDefault="00A62D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099" type="#_x0000_t75" style="width:36pt;height:30pt" o:bullet="t">
        <v:imagedata r:id="rId1" o:title="Tick"/>
      </v:shape>
    </w:pict>
  </w:numPicBullet>
  <w:numPicBullet w:numPicBulletId="1">
    <w:pict>
      <v:shape id="_x0000_i3100" type="#_x0000_t75" style="width:30pt;height:30pt" o:bullet="t">
        <v:imagedata r:id="rId2" o:title="Cross"/>
      </v:shape>
    </w:pict>
  </w:numPicBullet>
  <w:numPicBullet w:numPicBulletId="2">
    <w:pict>
      <v:shape id="_x0000_i3101" type="#_x0000_t75" style="width:567pt;height:903.75pt" o:bullet="t">
        <v:imagedata r:id="rId3" o:title="Blue Pointer-01-01"/>
      </v:shape>
    </w:pict>
  </w:numPicBullet>
  <w:numPicBullet w:numPicBulletId="3">
    <w:pict>
      <v:shape id="_x0000_i3102" type="#_x0000_t75" style="width:209.25pt;height:332.25pt" o:bullet="t">
        <v:imagedata r:id="rId4" o:title="TK_LOGO_POINTER_RGB_bullet_blue"/>
      </v:shape>
    </w:pict>
  </w:numPicBullet>
  <w:numPicBullet w:numPicBulletId="4">
    <w:pict>
      <v:shape id="_x0000_i3103" type="#_x0000_t75" style="width:6.75pt;height:10.5pt" o:bullet="t">
        <v:imagedata r:id="rId5" o:title=""/>
      </v:shape>
    </w:pict>
  </w:numPicBullet>
  <w:abstractNum w:abstractNumId="0" w15:restartNumberingAfterBreak="0">
    <w:nsid w:val="0000000E"/>
    <w:multiLevelType w:val="hybridMultilevel"/>
    <w:tmpl w:val="0000000E"/>
    <w:lvl w:ilvl="0" w:tplc="FFFFFFFF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/>
        <w:sz w:val="25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317359"/>
    <w:multiLevelType w:val="multilevel"/>
    <w:tmpl w:val="FA76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A0FAA"/>
    <w:multiLevelType w:val="multilevel"/>
    <w:tmpl w:val="5F7E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E16F84"/>
    <w:multiLevelType w:val="multilevel"/>
    <w:tmpl w:val="0DD61A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9DF6B9C"/>
    <w:multiLevelType w:val="multilevel"/>
    <w:tmpl w:val="FB66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B229B8"/>
    <w:multiLevelType w:val="multilevel"/>
    <w:tmpl w:val="7400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90FAB"/>
    <w:multiLevelType w:val="multilevel"/>
    <w:tmpl w:val="6DE08FB8"/>
    <w:styleLink w:val="CurrentList1"/>
    <w:lvl w:ilvl="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2765FA"/>
    <w:multiLevelType w:val="hybridMultilevel"/>
    <w:tmpl w:val="946EA716"/>
    <w:lvl w:ilvl="0" w:tplc="8F0E884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534B6"/>
    <w:multiLevelType w:val="hybridMultilevel"/>
    <w:tmpl w:val="55AE6156"/>
    <w:lvl w:ilvl="0" w:tplc="AE02F45C">
      <w:start w:val="1"/>
      <w:numFmt w:val="bullet"/>
      <w:pStyle w:val="Subheadwithpointer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F7531E"/>
    <w:multiLevelType w:val="hybridMultilevel"/>
    <w:tmpl w:val="1D1AED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15"/>
  </w:num>
  <w:num w:numId="5">
    <w:abstractNumId w:val="1"/>
  </w:num>
  <w:num w:numId="6">
    <w:abstractNumId w:val="6"/>
  </w:num>
  <w:num w:numId="7">
    <w:abstractNumId w:val="2"/>
  </w:num>
  <w:num w:numId="8">
    <w:abstractNumId w:val="5"/>
  </w:num>
  <w:num w:numId="9">
    <w:abstractNumId w:val="17"/>
  </w:num>
  <w:num w:numId="10">
    <w:abstractNumId w:val="10"/>
  </w:num>
  <w:num w:numId="11">
    <w:abstractNumId w:val="12"/>
  </w:num>
  <w:num w:numId="12">
    <w:abstractNumId w:val="16"/>
  </w:num>
  <w:num w:numId="13">
    <w:abstractNumId w:val="13"/>
  </w:num>
  <w:num w:numId="14">
    <w:abstractNumId w:val="9"/>
  </w:num>
  <w:num w:numId="15">
    <w:abstractNumId w:val="4"/>
  </w:num>
  <w:num w:numId="16">
    <w:abstractNumId w:val="8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04"/>
    <w:rsid w:val="000515B5"/>
    <w:rsid w:val="00062661"/>
    <w:rsid w:val="000F758D"/>
    <w:rsid w:val="001A3361"/>
    <w:rsid w:val="00270E53"/>
    <w:rsid w:val="002A05CA"/>
    <w:rsid w:val="003349FF"/>
    <w:rsid w:val="00336404"/>
    <w:rsid w:val="00502EEE"/>
    <w:rsid w:val="00611616"/>
    <w:rsid w:val="007E4F7F"/>
    <w:rsid w:val="008D53CF"/>
    <w:rsid w:val="008F6696"/>
    <w:rsid w:val="009514A1"/>
    <w:rsid w:val="00A62DF1"/>
    <w:rsid w:val="00A72F90"/>
    <w:rsid w:val="00AA70FB"/>
    <w:rsid w:val="00AE1490"/>
    <w:rsid w:val="00B967CF"/>
    <w:rsid w:val="00D43360"/>
    <w:rsid w:val="00D95777"/>
    <w:rsid w:val="00DD418A"/>
    <w:rsid w:val="00DF0BB8"/>
    <w:rsid w:val="00E423C1"/>
    <w:rsid w:val="00E6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2B88DB97"/>
  <w15:chartTrackingRefBased/>
  <w15:docId w15:val="{E9C764EB-840A-46C8-8D86-47D9E690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36404"/>
    <w:pPr>
      <w:spacing w:after="120"/>
    </w:pPr>
    <w:rPr>
      <w:rFonts w:ascii="Arial" w:eastAsia="MS Mincho" w:hAnsi="Arial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336404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336404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336404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8"/>
    <w:rsid w:val="00336404"/>
    <w:rPr>
      <w:rFonts w:ascii="Arial" w:eastAsia="Calibri" w:hAnsi="Arial" w:cs="Arial"/>
      <w:b/>
      <w:color w:val="FF1F64"/>
      <w:kern w:val="0"/>
      <w:sz w:val="28"/>
      <w:szCs w:val="36"/>
    </w:rPr>
  </w:style>
  <w:style w:type="character" w:customStyle="1" w:styleId="Heading2Char">
    <w:name w:val="Heading 2 Char"/>
    <w:link w:val="Heading2"/>
    <w:rsid w:val="00336404"/>
    <w:rPr>
      <w:rFonts w:ascii="Arial" w:eastAsia="Times New Roman" w:hAnsi="Arial" w:cs="Times New Roman"/>
      <w:b/>
      <w:color w:val="0D1C2F"/>
      <w:kern w:val="0"/>
      <w:sz w:val="24"/>
      <w:szCs w:val="26"/>
      <w:lang w:val="en-US"/>
    </w:rPr>
  </w:style>
  <w:style w:type="character" w:customStyle="1" w:styleId="Heading3Char">
    <w:name w:val="Heading 3 Char"/>
    <w:link w:val="Heading3"/>
    <w:uiPriority w:val="9"/>
    <w:rsid w:val="00336404"/>
    <w:rPr>
      <w:rFonts w:ascii="Arial" w:eastAsia="MS Gothic" w:hAnsi="Arial" w:cs="Arial"/>
      <w:b/>
      <w:bCs/>
      <w:color w:val="7F7F7F"/>
      <w:kern w:val="0"/>
      <w:sz w:val="24"/>
      <w:szCs w:val="3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6404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336404"/>
    <w:rPr>
      <w:rFonts w:ascii="Arial" w:eastAsia="Times New Roman" w:hAnsi="Arial" w:cs="Arial"/>
      <w:color w:val="808080"/>
      <w:kern w:val="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336404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336404"/>
  </w:style>
  <w:style w:type="paragraph" w:customStyle="1" w:styleId="2Subheadpink">
    <w:name w:val="2 Subhead pink"/>
    <w:next w:val="1bodycopy10pt"/>
    <w:rsid w:val="00336404"/>
    <w:pPr>
      <w:spacing w:before="360" w:after="120" w:line="259" w:lineRule="auto"/>
    </w:pPr>
    <w:rPr>
      <w:rFonts w:ascii="Arial" w:eastAsia="MS Mincho" w:hAnsi="Arial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336404"/>
    <w:pPr>
      <w:spacing w:after="160" w:line="259" w:lineRule="auto"/>
      <w:jc w:val="center"/>
    </w:pPr>
    <w:rPr>
      <w:rFonts w:ascii="Arial" w:eastAsia="MS Mincho" w:hAnsi="Arial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336404"/>
    <w:pPr>
      <w:suppressAutoHyphens/>
      <w:spacing w:after="480"/>
    </w:pPr>
    <w:rPr>
      <w:rFonts w:ascii="Arial" w:eastAsia="MS Mincho" w:hAnsi="Arial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336404"/>
    <w:pPr>
      <w:numPr>
        <w:numId w:val="3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336404"/>
    <w:pPr>
      <w:numPr>
        <w:numId w:val="2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336404"/>
    <w:pPr>
      <w:numPr>
        <w:numId w:val="9"/>
      </w:numPr>
    </w:pPr>
    <w:rPr>
      <w:rFonts w:cs="Arial"/>
      <w:szCs w:val="20"/>
    </w:rPr>
  </w:style>
  <w:style w:type="paragraph" w:customStyle="1" w:styleId="9Boxheading">
    <w:name w:val="9 Box heading"/>
    <w:basedOn w:val="Normal"/>
    <w:rsid w:val="00336404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336404"/>
    <w:pPr>
      <w:numPr>
        <w:numId w:val="1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64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36404"/>
    <w:rPr>
      <w:rFonts w:ascii="Segoe UI" w:eastAsia="MS Mincho" w:hAnsi="Segoe UI" w:cs="Segoe UI"/>
      <w:kern w:val="0"/>
      <w:sz w:val="18"/>
      <w:szCs w:val="18"/>
      <w:lang w:val="en-US"/>
    </w:rPr>
  </w:style>
  <w:style w:type="character" w:customStyle="1" w:styleId="1bodycopy10ptChar">
    <w:name w:val="1 body copy 10pt Char"/>
    <w:link w:val="1bodycopy10pt"/>
    <w:rsid w:val="00336404"/>
    <w:rPr>
      <w:rFonts w:ascii="Arial" w:eastAsia="MS Mincho" w:hAnsi="Arial" w:cs="Times New Roman"/>
      <w:kern w:val="0"/>
      <w:sz w:val="20"/>
      <w:szCs w:val="24"/>
      <w:lang w:val="en-US"/>
    </w:rPr>
  </w:style>
  <w:style w:type="character" w:customStyle="1" w:styleId="9SecondbulletChar">
    <w:name w:val="9 Second bullet Char"/>
    <w:link w:val="9Secondbullet"/>
    <w:rsid w:val="00336404"/>
    <w:rPr>
      <w:rFonts w:ascii="Arial" w:eastAsia="MS Mincho" w:hAnsi="Arial" w:cs="Times New Roman"/>
      <w:kern w:val="0"/>
      <w:sz w:val="20"/>
      <w:szCs w:val="24"/>
      <w:lang w:val="en-US"/>
    </w:rPr>
  </w:style>
  <w:style w:type="character" w:styleId="Strong">
    <w:name w:val="Strong"/>
    <w:uiPriority w:val="22"/>
    <w:qFormat/>
    <w:rsid w:val="00336404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336404"/>
    <w:pPr>
      <w:spacing w:after="240" w:line="259" w:lineRule="auto"/>
    </w:pPr>
    <w:rPr>
      <w:rFonts w:ascii="Arial" w:eastAsia="MS Mincho" w:hAnsi="Arial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336404"/>
    <w:pPr>
      <w:spacing w:after="100"/>
      <w:ind w:left="220"/>
    </w:pPr>
  </w:style>
  <w:style w:type="paragraph" w:customStyle="1" w:styleId="Text">
    <w:name w:val="Text"/>
    <w:basedOn w:val="BodyText"/>
    <w:link w:val="TextChar"/>
    <w:rsid w:val="00336404"/>
    <w:rPr>
      <w:rFonts w:cs="Arial"/>
      <w:szCs w:val="20"/>
    </w:rPr>
  </w:style>
  <w:style w:type="character" w:customStyle="1" w:styleId="TextChar">
    <w:name w:val="Text Char"/>
    <w:link w:val="Text"/>
    <w:rsid w:val="00336404"/>
    <w:rPr>
      <w:rFonts w:ascii="Arial" w:eastAsia="MS Mincho" w:hAnsi="Arial" w:cs="Arial"/>
      <w:kern w:val="0"/>
      <w:sz w:val="20"/>
      <w:szCs w:val="20"/>
      <w:lang w:val="en-US"/>
    </w:rPr>
  </w:style>
  <w:style w:type="paragraph" w:customStyle="1" w:styleId="9TableHeading">
    <w:name w:val="9 Table Heading"/>
    <w:basedOn w:val="Text"/>
    <w:link w:val="9TableHeadingChar"/>
    <w:rsid w:val="00336404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336404"/>
    <w:rPr>
      <w:rFonts w:ascii="Arial" w:eastAsia="MS Mincho" w:hAnsi="Arial" w:cs="Arial"/>
      <w:caps/>
      <w:kern w:val="0"/>
      <w:sz w:val="20"/>
      <w:szCs w:val="20"/>
      <w:lang w:val="en-US"/>
    </w:rPr>
  </w:style>
  <w:style w:type="paragraph" w:customStyle="1" w:styleId="Bodycopyitalic">
    <w:name w:val="Body copy italic"/>
    <w:basedOn w:val="Normal"/>
    <w:qFormat/>
    <w:rsid w:val="00336404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36404"/>
  </w:style>
  <w:style w:type="character" w:customStyle="1" w:styleId="BodyTextChar">
    <w:name w:val="Body Text Char"/>
    <w:link w:val="BodyText"/>
    <w:uiPriority w:val="99"/>
    <w:semiHidden/>
    <w:rsid w:val="00336404"/>
    <w:rPr>
      <w:rFonts w:ascii="Arial" w:eastAsia="MS Mincho" w:hAnsi="Arial" w:cs="Times New Roman"/>
      <w:kern w:val="0"/>
      <w:sz w:val="20"/>
      <w:szCs w:val="24"/>
      <w:lang w:val="en-US"/>
    </w:rPr>
  </w:style>
  <w:style w:type="table" w:styleId="TableGrid">
    <w:name w:val="Table Grid"/>
    <w:basedOn w:val="TableNormal"/>
    <w:uiPriority w:val="39"/>
    <w:rsid w:val="00336404"/>
    <w:rPr>
      <w:rFonts w:ascii="Arial" w:eastAsia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336404"/>
    <w:pPr>
      <w:spacing w:after="0"/>
    </w:pPr>
  </w:style>
  <w:style w:type="character" w:customStyle="1" w:styleId="TableHeadingChar">
    <w:name w:val="TableHeading Char"/>
    <w:link w:val="TableHeading"/>
    <w:rsid w:val="00336404"/>
    <w:rPr>
      <w:rFonts w:ascii="Arial" w:eastAsia="MS Mincho" w:hAnsi="Arial" w:cs="Times New Roman"/>
      <w:kern w:val="0"/>
      <w:sz w:val="20"/>
      <w:szCs w:val="24"/>
      <w:lang w:val="en-US"/>
    </w:rPr>
  </w:style>
  <w:style w:type="table" w:customStyle="1" w:styleId="TheKeytable">
    <w:name w:val="The Key table"/>
    <w:basedOn w:val="TableNormal"/>
    <w:uiPriority w:val="99"/>
    <w:rsid w:val="00336404"/>
    <w:rPr>
      <w:rFonts w:ascii="Arial" w:eastAsia="Arial" w:hAnsi="Arial"/>
    </w:rPr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336404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336404"/>
    <w:rPr>
      <w:szCs w:val="20"/>
    </w:rPr>
  </w:style>
  <w:style w:type="character" w:customStyle="1" w:styleId="apple-converted-space">
    <w:name w:val="apple-converted-space"/>
    <w:rsid w:val="00336404"/>
  </w:style>
  <w:style w:type="paragraph" w:customStyle="1" w:styleId="Subheadwithpointer">
    <w:name w:val="Subhead with pointer"/>
    <w:basedOn w:val="Normal"/>
    <w:next w:val="6Abstract"/>
    <w:link w:val="SubheadwithpointerChar"/>
    <w:rsid w:val="00336404"/>
    <w:pPr>
      <w:numPr>
        <w:numId w:val="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336404"/>
    <w:pPr>
      <w:spacing w:after="120"/>
      <w:ind w:right="850"/>
    </w:pPr>
    <w:rPr>
      <w:rFonts w:ascii="Arial" w:eastAsia="MS Mincho" w:hAnsi="Arial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336404"/>
    <w:rPr>
      <w:rFonts w:ascii="Arial" w:eastAsia="MS Mincho" w:hAnsi="Arial" w:cs="Arial"/>
      <w:b/>
      <w:bCs/>
      <w:color w:val="12263F"/>
      <w:kern w:val="0"/>
      <w:sz w:val="32"/>
      <w:szCs w:val="32"/>
      <w:lang w:val="en-US"/>
    </w:rPr>
  </w:style>
  <w:style w:type="character" w:styleId="FollowedHyperlink">
    <w:name w:val="FollowedHyperlink"/>
    <w:uiPriority w:val="99"/>
    <w:semiHidden/>
    <w:unhideWhenUsed/>
    <w:rsid w:val="00336404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336404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336404"/>
    <w:rPr>
      <w:rFonts w:ascii="Arial" w:eastAsia="MS Gothic" w:hAnsi="Arial" w:cs="Times New Roman"/>
      <w:bCs/>
      <w:color w:val="FF1F64"/>
      <w:kern w:val="0"/>
      <w:sz w:val="52"/>
      <w:szCs w:val="52"/>
      <w:lang w:val="en-US"/>
    </w:rPr>
  </w:style>
  <w:style w:type="paragraph" w:styleId="TOCHeading">
    <w:name w:val="TOC Heading"/>
    <w:basedOn w:val="Heading1"/>
    <w:next w:val="Normal"/>
    <w:uiPriority w:val="39"/>
    <w:unhideWhenUsed/>
    <w:rsid w:val="00336404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36404"/>
    <w:pPr>
      <w:tabs>
        <w:tab w:val="right" w:leader="dot" w:pos="9736"/>
      </w:tabs>
      <w:spacing w:after="100"/>
    </w:pPr>
  </w:style>
  <w:style w:type="paragraph" w:customStyle="1" w:styleId="3Policytitle">
    <w:name w:val="3 Policy title"/>
    <w:basedOn w:val="Normal"/>
    <w:qFormat/>
    <w:rsid w:val="00336404"/>
    <w:rPr>
      <w:b/>
      <w:sz w:val="72"/>
    </w:rPr>
  </w:style>
  <w:style w:type="paragraph" w:styleId="ListParagraph">
    <w:name w:val="List Paragraph"/>
    <w:basedOn w:val="Normal"/>
    <w:uiPriority w:val="34"/>
    <w:qFormat/>
    <w:rsid w:val="00336404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336404"/>
    <w:rPr>
      <w:rFonts w:ascii="Arial" w:eastAsia="Arial" w:hAnsi="Arial"/>
    </w:rPr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336404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336404"/>
    <w:pPr>
      <w:numPr>
        <w:numId w:val="7"/>
      </w:numPr>
      <w:tabs>
        <w:tab w:val="num" w:pos="360"/>
      </w:tabs>
      <w:ind w:left="0" w:firstLine="0"/>
    </w:pPr>
  </w:style>
  <w:style w:type="paragraph" w:customStyle="1" w:styleId="Tablecopybulleted">
    <w:name w:val="Table copy bulleted"/>
    <w:basedOn w:val="Tablebodycopy"/>
    <w:qFormat/>
    <w:rsid w:val="00336404"/>
    <w:pPr>
      <w:numPr>
        <w:numId w:val="8"/>
      </w:numPr>
      <w:tabs>
        <w:tab w:val="num" w:pos="360"/>
      </w:tabs>
      <w:ind w:left="0" w:firstLine="0"/>
    </w:pPr>
  </w:style>
  <w:style w:type="paragraph" w:customStyle="1" w:styleId="Caption1">
    <w:name w:val="Caption 1"/>
    <w:basedOn w:val="Normal"/>
    <w:rsid w:val="00336404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336404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336404"/>
    <w:rPr>
      <w:rFonts w:ascii="Arial" w:eastAsia="MS Mincho" w:hAnsi="Arial" w:cs="Times New Roman"/>
      <w:b/>
      <w:color w:val="12263F"/>
      <w:kern w:val="0"/>
      <w:sz w:val="24"/>
      <w:szCs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336404"/>
    <w:pPr>
      <w:spacing w:after="100"/>
      <w:ind w:left="400"/>
    </w:pPr>
  </w:style>
  <w:style w:type="character" w:styleId="UnresolvedMention">
    <w:name w:val="Unresolved Mention"/>
    <w:uiPriority w:val="99"/>
    <w:semiHidden/>
    <w:unhideWhenUsed/>
    <w:rsid w:val="00336404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336404"/>
    <w:pPr>
      <w:numPr>
        <w:numId w:val="11"/>
      </w:numPr>
    </w:pPr>
  </w:style>
  <w:style w:type="paragraph" w:styleId="NormalWeb">
    <w:name w:val="Normal (Web)"/>
    <w:basedOn w:val="Normal"/>
    <w:uiPriority w:val="99"/>
    <w:semiHidden/>
    <w:unhideWhenUsed/>
    <w:rsid w:val="00336404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  <w:style w:type="paragraph" w:styleId="Revision">
    <w:name w:val="Revision"/>
    <w:hidden/>
    <w:uiPriority w:val="99"/>
    <w:semiHidden/>
    <w:rsid w:val="00336404"/>
    <w:rPr>
      <w:rFonts w:ascii="Arial" w:eastAsia="MS Mincho" w:hAnsi="Arial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336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404"/>
    <w:rPr>
      <w:szCs w:val="20"/>
    </w:rPr>
  </w:style>
  <w:style w:type="character" w:customStyle="1" w:styleId="CommentTextChar">
    <w:name w:val="Comment Text Char"/>
    <w:link w:val="CommentText"/>
    <w:uiPriority w:val="99"/>
    <w:rsid w:val="00336404"/>
    <w:rPr>
      <w:rFonts w:ascii="Arial" w:eastAsia="MS Mincho" w:hAnsi="Arial" w:cs="Times New Roman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4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36404"/>
    <w:rPr>
      <w:rFonts w:ascii="Arial" w:eastAsia="MS Mincho" w:hAnsi="Arial" w:cs="Times New Roman"/>
      <w:b/>
      <w:bCs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school-food-standards-resources-for-schools/allergy-guidance-for-schools" TargetMode="External"/><Relationship Id="rId13" Type="http://schemas.openxmlformats.org/officeDocument/2006/relationships/hyperlink" Target="https://www.food.gov.uk/business-guidance/allergen-guidance-for-food-businesses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6.png"/><Relationship Id="rId12" Type="http://schemas.openxmlformats.org/officeDocument/2006/relationships/hyperlink" Target="https://www.legislation.gov.uk/uksi/2019/1218/made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egislation.gov.uk/uksi/2014/1855/content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uk/government/publications/using-emergency-adrenaline-auto-injectors-in-schools" TargetMode="External"/><Relationship Id="rId10" Type="http://schemas.openxmlformats.org/officeDocument/2006/relationships/hyperlink" Target="https://www.gov.uk/government/publications/using-emergency-adrenaline-auto-injectors-in-schools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supporting-pupils-at-school-with-medical-conditions--3" TargetMode="External"/><Relationship Id="rId14" Type="http://schemas.openxmlformats.org/officeDocument/2006/relationships/hyperlink" Target="https://www.anaphylaxis.org.uk/about-anaphylaxis/what-to-do-in-an-emergenc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1968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13166</CharactersWithSpaces>
  <SharedDoc>false</SharedDoc>
  <HLinks>
    <vt:vector size="132" baseType="variant">
      <vt:variant>
        <vt:i4>2359334</vt:i4>
      </vt:variant>
      <vt:variant>
        <vt:i4>87</vt:i4>
      </vt:variant>
      <vt:variant>
        <vt:i4>0</vt:i4>
      </vt:variant>
      <vt:variant>
        <vt:i4>5</vt:i4>
      </vt:variant>
      <vt:variant>
        <vt:lpwstr>https://www.gov.uk/government/publications/using-emergency-adrenaline-auto-injectors-in-schools</vt:lpwstr>
      </vt:variant>
      <vt:variant>
        <vt:lpwstr/>
      </vt:variant>
      <vt:variant>
        <vt:i4>2359334</vt:i4>
      </vt:variant>
      <vt:variant>
        <vt:i4>84</vt:i4>
      </vt:variant>
      <vt:variant>
        <vt:i4>0</vt:i4>
      </vt:variant>
      <vt:variant>
        <vt:i4>5</vt:i4>
      </vt:variant>
      <vt:variant>
        <vt:lpwstr>https://www.gov.uk/government/publications/using-emergency-adrenaline-auto-injectors-in-schools</vt:lpwstr>
      </vt:variant>
      <vt:variant>
        <vt:lpwstr/>
      </vt:variant>
      <vt:variant>
        <vt:i4>4325399</vt:i4>
      </vt:variant>
      <vt:variant>
        <vt:i4>81</vt:i4>
      </vt:variant>
      <vt:variant>
        <vt:i4>0</vt:i4>
      </vt:variant>
      <vt:variant>
        <vt:i4>5</vt:i4>
      </vt:variant>
      <vt:variant>
        <vt:lpwstr>https://www.anaphylaxis.org.uk/about-anaphylaxis/what-to-do-in-an-emergency/</vt:lpwstr>
      </vt:variant>
      <vt:variant>
        <vt:lpwstr/>
      </vt:variant>
      <vt:variant>
        <vt:i4>5636127</vt:i4>
      </vt:variant>
      <vt:variant>
        <vt:i4>78</vt:i4>
      </vt:variant>
      <vt:variant>
        <vt:i4>0</vt:i4>
      </vt:variant>
      <vt:variant>
        <vt:i4>5</vt:i4>
      </vt:variant>
      <vt:variant>
        <vt:lpwstr>https://www.nhs.uk/conditions/anaphylaxis/treatment/</vt:lpwstr>
      </vt:variant>
      <vt:variant>
        <vt:lpwstr/>
      </vt:variant>
      <vt:variant>
        <vt:i4>2097249</vt:i4>
      </vt:variant>
      <vt:variant>
        <vt:i4>75</vt:i4>
      </vt:variant>
      <vt:variant>
        <vt:i4>0</vt:i4>
      </vt:variant>
      <vt:variant>
        <vt:i4>5</vt:i4>
      </vt:variant>
      <vt:variant>
        <vt:lpwstr>https://www.food.gov.uk/business-guidance/allergen-guidance-for-food-businesses</vt:lpwstr>
      </vt:variant>
      <vt:variant>
        <vt:lpwstr/>
      </vt:variant>
      <vt:variant>
        <vt:i4>3932216</vt:i4>
      </vt:variant>
      <vt:variant>
        <vt:i4>72</vt:i4>
      </vt:variant>
      <vt:variant>
        <vt:i4>0</vt:i4>
      </vt:variant>
      <vt:variant>
        <vt:i4>5</vt:i4>
      </vt:variant>
      <vt:variant>
        <vt:lpwstr>https://www.legislation.gov.uk/uksi/2019/1218/made</vt:lpwstr>
      </vt:variant>
      <vt:variant>
        <vt:lpwstr/>
      </vt:variant>
      <vt:variant>
        <vt:i4>4259932</vt:i4>
      </vt:variant>
      <vt:variant>
        <vt:i4>69</vt:i4>
      </vt:variant>
      <vt:variant>
        <vt:i4>0</vt:i4>
      </vt:variant>
      <vt:variant>
        <vt:i4>5</vt:i4>
      </vt:variant>
      <vt:variant>
        <vt:lpwstr>http://www.legislation.gov.uk/uksi/2014/1855/contents</vt:lpwstr>
      </vt:variant>
      <vt:variant>
        <vt:lpwstr/>
      </vt:variant>
      <vt:variant>
        <vt:i4>2359334</vt:i4>
      </vt:variant>
      <vt:variant>
        <vt:i4>66</vt:i4>
      </vt:variant>
      <vt:variant>
        <vt:i4>0</vt:i4>
      </vt:variant>
      <vt:variant>
        <vt:i4>5</vt:i4>
      </vt:variant>
      <vt:variant>
        <vt:lpwstr>https://www.gov.uk/government/publications/using-emergency-adrenaline-auto-injectors-in-schools</vt:lpwstr>
      </vt:variant>
      <vt:variant>
        <vt:lpwstr/>
      </vt:variant>
      <vt:variant>
        <vt:i4>458768</vt:i4>
      </vt:variant>
      <vt:variant>
        <vt:i4>63</vt:i4>
      </vt:variant>
      <vt:variant>
        <vt:i4>0</vt:i4>
      </vt:variant>
      <vt:variant>
        <vt:i4>5</vt:i4>
      </vt:variant>
      <vt:variant>
        <vt:lpwstr>https://www.gov.uk/government/publications/supporting-pupils-at-school-with-medical-conditions--3</vt:lpwstr>
      </vt:variant>
      <vt:variant>
        <vt:lpwstr/>
      </vt:variant>
      <vt:variant>
        <vt:i4>6815806</vt:i4>
      </vt:variant>
      <vt:variant>
        <vt:i4>60</vt:i4>
      </vt:variant>
      <vt:variant>
        <vt:i4>0</vt:i4>
      </vt:variant>
      <vt:variant>
        <vt:i4>5</vt:i4>
      </vt:variant>
      <vt:variant>
        <vt:lpwstr>https://www.gov.uk/government/publications/school-food-standards-resources-for-schools/allergy-guidance-for-schools</vt:lpwstr>
      </vt:variant>
      <vt:variant>
        <vt:lpwstr/>
      </vt:variant>
      <vt:variant>
        <vt:i4>1114173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_Toc138251164</vt:lpwstr>
      </vt:variant>
      <vt:variant>
        <vt:i4>1114173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_Toc138251163</vt:lpwstr>
      </vt:variant>
      <vt:variant>
        <vt:i4>1114173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_Toc138251162</vt:lpwstr>
      </vt:variant>
      <vt:variant>
        <vt:i4>1114173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_Toc138251161</vt:lpwstr>
      </vt:variant>
      <vt:variant>
        <vt:i4>1114173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_Toc138251160</vt:lpwstr>
      </vt:variant>
      <vt:variant>
        <vt:i4>1179709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_Toc138251159</vt:lpwstr>
      </vt:variant>
      <vt:variant>
        <vt:i4>1179709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_Toc138251158</vt:lpwstr>
      </vt:variant>
      <vt:variant>
        <vt:i4>1179709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_Toc138251157</vt:lpwstr>
      </vt:variant>
      <vt:variant>
        <vt:i4>1179709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_Toc138251156</vt:lpwstr>
      </vt:variant>
      <vt:variant>
        <vt:i4>2162790</vt:i4>
      </vt:variant>
      <vt:variant>
        <vt:i4>9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3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4784156</vt:i4>
      </vt:variant>
      <vt:variant>
        <vt:i4>0</vt:i4>
      </vt:variant>
      <vt:variant>
        <vt:i4>0</vt:i4>
      </vt:variant>
      <vt:variant>
        <vt:i4>5</vt:i4>
      </vt:variant>
      <vt:variant>
        <vt:lpwstr>http://www.thekeysupport.com/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Milenka Stevens</dc:creator>
  <cp:keywords/>
  <dc:description/>
  <cp:lastModifiedBy>Veronica Mitchell</cp:lastModifiedBy>
  <cp:revision>3</cp:revision>
  <dcterms:created xsi:type="dcterms:W3CDTF">2026-07-16T10:32:00Z</dcterms:created>
  <dcterms:modified xsi:type="dcterms:W3CDTF">2026-07-16T10:35:00Z</dcterms:modified>
</cp:coreProperties>
</file>